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D1E" w:rsidRPr="00CC2BE6" w:rsidRDefault="00242D1E" w:rsidP="00242D1E">
      <w:pPr>
        <w:rPr>
          <w:rFonts w:ascii="Times New Roman" w:eastAsia="Times New Roman" w:hAnsi="Times New Roman" w:cs="Times New Roman"/>
          <w:bCs/>
          <w:sz w:val="24"/>
          <w:szCs w:val="24"/>
          <w:lang w:eastAsia="en-GB"/>
        </w:rPr>
      </w:pPr>
      <w:r w:rsidRPr="00692635">
        <w:rPr>
          <w:rFonts w:ascii="Times New Roman" w:eastAsia="Times New Roman" w:hAnsi="Times New Roman" w:cs="Times New Roman"/>
          <w:b/>
          <w:bCs/>
          <w:sz w:val="24"/>
          <w:szCs w:val="24"/>
          <w:lang w:eastAsia="en-GB"/>
        </w:rPr>
        <w:t>ANNEXES TO PROJECT FICHE</w:t>
      </w:r>
    </w:p>
    <w:p w:rsidR="00242D1E" w:rsidRDefault="00242D1E" w:rsidP="00242D1E">
      <w:pPr>
        <w:widowControl w:val="0"/>
        <w:autoSpaceDE w:val="0"/>
        <w:autoSpaceDN w:val="0"/>
        <w:adjustRightInd w:val="0"/>
        <w:contextualSpacing/>
        <w:rPr>
          <w:b/>
        </w:rPr>
      </w:pPr>
    </w:p>
    <w:p w:rsidR="00242D1E" w:rsidRPr="00692635" w:rsidRDefault="00242D1E" w:rsidP="00242D1E">
      <w:pPr>
        <w:widowControl w:val="0"/>
        <w:autoSpaceDE w:val="0"/>
        <w:autoSpaceDN w:val="0"/>
        <w:adjustRightInd w:val="0"/>
        <w:contextualSpacing/>
        <w:rPr>
          <w:rFonts w:ascii="Times New Roman" w:hAnsi="Times New Roman" w:cs="Times New Roman"/>
          <w:b/>
          <w:sz w:val="24"/>
          <w:szCs w:val="24"/>
        </w:rPr>
      </w:pPr>
      <w:r w:rsidRPr="00692635">
        <w:rPr>
          <w:rFonts w:ascii="Times New Roman" w:hAnsi="Times New Roman" w:cs="Times New Roman"/>
          <w:b/>
          <w:sz w:val="24"/>
          <w:szCs w:val="24"/>
        </w:rPr>
        <w:t>Annex 1. Reference to relevant Government Strategic plans and studies</w:t>
      </w:r>
    </w:p>
    <w:p w:rsidR="00242D1E" w:rsidRDefault="00242D1E" w:rsidP="00242D1E">
      <w:pPr>
        <w:pStyle w:val="ListParagraph"/>
        <w:widowControl w:val="0"/>
        <w:numPr>
          <w:ilvl w:val="0"/>
          <w:numId w:val="2"/>
        </w:numPr>
        <w:autoSpaceDE w:val="0"/>
        <w:autoSpaceDN w:val="0"/>
        <w:adjustRightInd w:val="0"/>
      </w:pPr>
      <w:r>
        <w:t>Methodology for policy development, drafting and monitoring of strategic planning documents (English version and Montenegrin version – the latter one being the most recent version adopted by the Government of Montenegro): links provided on pages 10 and 11.</w:t>
      </w:r>
    </w:p>
    <w:p w:rsidR="00242D1E" w:rsidRDefault="00242D1E" w:rsidP="00242D1E">
      <w:pPr>
        <w:pStyle w:val="ListParagraph"/>
        <w:widowControl w:val="0"/>
        <w:numPr>
          <w:ilvl w:val="0"/>
          <w:numId w:val="2"/>
        </w:numPr>
        <w:autoSpaceDE w:val="0"/>
        <w:autoSpaceDN w:val="0"/>
        <w:adjustRightInd w:val="0"/>
      </w:pPr>
      <w:r w:rsidRPr="006369C0">
        <w:t>Indicative Strategy</w:t>
      </w:r>
      <w:r>
        <w:t xml:space="preserve"> Paper for Montenegro 2014-2020</w:t>
      </w:r>
    </w:p>
    <w:p w:rsidR="00242D1E" w:rsidRPr="006369C0" w:rsidRDefault="00242D1E" w:rsidP="00242D1E">
      <w:pPr>
        <w:pStyle w:val="ListParagraph"/>
        <w:numPr>
          <w:ilvl w:val="0"/>
          <w:numId w:val="2"/>
        </w:numPr>
      </w:pPr>
      <w:r>
        <w:t xml:space="preserve">Montenegro’s </w:t>
      </w:r>
      <w:proofErr w:type="spellStart"/>
      <w:r>
        <w:t>Programme</w:t>
      </w:r>
      <w:proofErr w:type="spellEnd"/>
      <w:r>
        <w:t xml:space="preserve"> of Accession to the European Union 2022 – 2023/</w:t>
      </w:r>
      <w:r w:rsidRPr="001310B2">
        <w:t xml:space="preserve">Reference to Negotiation paper Chapter 32 – Financial Control </w:t>
      </w:r>
    </w:p>
    <w:p w:rsidR="00242D1E" w:rsidRPr="006369C0" w:rsidRDefault="00242D1E" w:rsidP="00242D1E">
      <w:pPr>
        <w:pStyle w:val="ListParagraph"/>
        <w:widowControl w:val="0"/>
        <w:numPr>
          <w:ilvl w:val="0"/>
          <w:numId w:val="2"/>
        </w:numPr>
        <w:autoSpaceDE w:val="0"/>
        <w:autoSpaceDN w:val="0"/>
        <w:adjustRightInd w:val="0"/>
      </w:pPr>
      <w:r>
        <w:t xml:space="preserve">Strategy </w:t>
      </w:r>
      <w:r w:rsidRPr="006369C0">
        <w:t>for combating irregularities and fraud for the period 2015-2017 and the accompanying Action Plan</w:t>
      </w:r>
    </w:p>
    <w:p w:rsidR="00242D1E" w:rsidRDefault="00242D1E" w:rsidP="00242D1E">
      <w:pPr>
        <w:pStyle w:val="ListParagraph"/>
        <w:widowControl w:val="0"/>
        <w:numPr>
          <w:ilvl w:val="0"/>
          <w:numId w:val="2"/>
        </w:numPr>
        <w:autoSpaceDE w:val="0"/>
        <w:autoSpaceDN w:val="0"/>
        <w:adjustRightInd w:val="0"/>
      </w:pPr>
      <w:r>
        <w:t xml:space="preserve">Strategy </w:t>
      </w:r>
      <w:r w:rsidRPr="00A93DC2">
        <w:t>for combating irregulariti</w:t>
      </w:r>
      <w:r>
        <w:t>es and fraud for the period 2019-2022</w:t>
      </w:r>
      <w:r w:rsidRPr="00A93DC2">
        <w:t xml:space="preserve"> and the accompanying Action Plan</w:t>
      </w:r>
    </w:p>
    <w:p w:rsidR="00242D1E" w:rsidRPr="006A1C5C" w:rsidRDefault="00242D1E" w:rsidP="00242D1E">
      <w:pPr>
        <w:pStyle w:val="ListParagraph"/>
        <w:numPr>
          <w:ilvl w:val="0"/>
          <w:numId w:val="2"/>
        </w:numPr>
        <w:rPr>
          <w:lang w:val="en-GB"/>
        </w:rPr>
      </w:pPr>
      <w:r>
        <w:t xml:space="preserve">Guidelines on irregularity management </w:t>
      </w:r>
    </w:p>
    <w:p w:rsidR="00242D1E" w:rsidRPr="00692635" w:rsidRDefault="00242D1E" w:rsidP="00242D1E">
      <w:pPr>
        <w:keepNext/>
        <w:rPr>
          <w:rFonts w:ascii="Times New Roman" w:hAnsi="Times New Roman" w:cs="Times New Roman"/>
          <w:b/>
          <w:bCs/>
          <w:sz w:val="24"/>
          <w:szCs w:val="24"/>
        </w:rPr>
      </w:pPr>
      <w:r w:rsidRPr="00692635">
        <w:rPr>
          <w:rFonts w:ascii="Times New Roman" w:hAnsi="Times New Roman" w:cs="Times New Roman"/>
          <w:b/>
          <w:bCs/>
          <w:sz w:val="24"/>
          <w:szCs w:val="24"/>
        </w:rPr>
        <w:t>Annex 2. List o</w:t>
      </w:r>
      <w:r>
        <w:rPr>
          <w:rFonts w:ascii="Times New Roman" w:hAnsi="Times New Roman" w:cs="Times New Roman"/>
          <w:b/>
          <w:bCs/>
          <w:sz w:val="24"/>
          <w:szCs w:val="24"/>
        </w:rPr>
        <w:t>f relevant Laws and Regulations</w:t>
      </w:r>
    </w:p>
    <w:p w:rsidR="00A269CB" w:rsidRPr="00A269CB" w:rsidRDefault="00A269CB" w:rsidP="00A269CB">
      <w:pPr>
        <w:numPr>
          <w:ilvl w:val="0"/>
          <w:numId w:val="5"/>
        </w:numPr>
        <w:spacing w:before="120" w:after="120" w:line="240" w:lineRule="auto"/>
        <w:contextualSpacing/>
        <w:jc w:val="both"/>
        <w:rPr>
          <w:rFonts w:ascii="Times New Roman" w:eastAsia="Calibri" w:hAnsi="Times New Roman" w:cs="Times New Roman"/>
          <w:sz w:val="24"/>
          <w:szCs w:val="24"/>
        </w:rPr>
      </w:pPr>
      <w:r w:rsidRPr="00A269CB">
        <w:rPr>
          <w:rFonts w:ascii="Times New Roman" w:eastAsia="Calibri" w:hAnsi="Times New Roman" w:cs="Times New Roman"/>
          <w:sz w:val="24"/>
          <w:szCs w:val="24"/>
        </w:rPr>
        <w:t xml:space="preserve">Criminal Code, first adopted on 17 December 2003 and last amended on 30 July 2013 (Official Gazette of the Republic of Montenegro, No 70/2003, 13/2004, 47/2006 and Official Gazette of Montenegro, No 40/2008, 25/2010, 32/2011 and 40/2013); </w:t>
      </w:r>
    </w:p>
    <w:p w:rsidR="00A269CB" w:rsidRPr="00A269CB" w:rsidRDefault="00A269CB" w:rsidP="00A269CB">
      <w:pPr>
        <w:numPr>
          <w:ilvl w:val="0"/>
          <w:numId w:val="5"/>
        </w:numPr>
        <w:spacing w:after="0" w:line="240" w:lineRule="auto"/>
        <w:jc w:val="both"/>
        <w:rPr>
          <w:rFonts w:ascii="Times New Roman" w:eastAsia="Calibri" w:hAnsi="Times New Roman" w:cs="Times New Roman"/>
          <w:sz w:val="24"/>
          <w:szCs w:val="24"/>
        </w:rPr>
      </w:pPr>
      <w:r w:rsidRPr="00A269CB">
        <w:rPr>
          <w:rFonts w:ascii="Times New Roman" w:eastAsia="Calibri" w:hAnsi="Times New Roman" w:cs="Times New Roman"/>
          <w:sz w:val="24"/>
          <w:szCs w:val="24"/>
        </w:rPr>
        <w:t>Criminal Procedure Code, first adopted on 27 July 2009 and last amended on 27 July 2010 (Official Gazette of Montenegro, No 57/2009 and 49/2010);</w:t>
      </w:r>
    </w:p>
    <w:p w:rsidR="00A269CB" w:rsidRPr="00A269CB" w:rsidRDefault="00A269CB" w:rsidP="00A269CB">
      <w:pPr>
        <w:numPr>
          <w:ilvl w:val="0"/>
          <w:numId w:val="5"/>
        </w:numPr>
        <w:spacing w:after="0" w:line="240" w:lineRule="auto"/>
        <w:jc w:val="both"/>
        <w:rPr>
          <w:rFonts w:ascii="Times New Roman" w:eastAsia="Calibri" w:hAnsi="Times New Roman" w:cs="Times New Roman"/>
          <w:sz w:val="24"/>
          <w:szCs w:val="24"/>
        </w:rPr>
      </w:pPr>
      <w:r w:rsidRPr="00A269CB">
        <w:rPr>
          <w:rFonts w:ascii="Times New Roman" w:eastAsia="Calibri" w:hAnsi="Times New Roman" w:cs="Times New Roman"/>
          <w:sz w:val="24"/>
          <w:szCs w:val="24"/>
        </w:rPr>
        <w:t xml:space="preserve">Law on Liability of Legal Entities for Criminal Offences, first adopted on 27 December 2007 and last amended on 29 May 2012 (Official Gazette of the Republic of Montenegro, No 2/2007, 13/2007 and 30/2012), </w:t>
      </w:r>
    </w:p>
    <w:p w:rsidR="00A269CB" w:rsidRPr="00A269CB" w:rsidRDefault="00A269CB" w:rsidP="00A269CB">
      <w:pPr>
        <w:numPr>
          <w:ilvl w:val="0"/>
          <w:numId w:val="5"/>
        </w:numPr>
        <w:spacing w:after="0" w:line="240" w:lineRule="auto"/>
        <w:jc w:val="both"/>
        <w:rPr>
          <w:rFonts w:ascii="Times New Roman" w:eastAsia="Calibri" w:hAnsi="Times New Roman" w:cs="Times New Roman"/>
          <w:sz w:val="24"/>
          <w:szCs w:val="24"/>
        </w:rPr>
      </w:pPr>
      <w:r w:rsidRPr="00A269CB">
        <w:rPr>
          <w:rFonts w:ascii="Times New Roman" w:eastAsia="Calibri" w:hAnsi="Times New Roman" w:cs="Times New Roman"/>
          <w:sz w:val="24"/>
          <w:szCs w:val="24"/>
        </w:rPr>
        <w:t>Law on International Legal Assistance in Criminal Matters, first adopted on 26 December 2007 and last amended on 9 July 2013 (Official Gazette of Montenegro, No 4/2008 and 36/2013).</w:t>
      </w:r>
    </w:p>
    <w:p w:rsidR="00A269CB" w:rsidRPr="00A269CB" w:rsidRDefault="00A269CB" w:rsidP="00A269CB">
      <w:pPr>
        <w:numPr>
          <w:ilvl w:val="0"/>
          <w:numId w:val="5"/>
        </w:numPr>
        <w:autoSpaceDE w:val="0"/>
        <w:autoSpaceDN w:val="0"/>
        <w:adjustRightInd w:val="0"/>
        <w:spacing w:after="0" w:line="240" w:lineRule="auto"/>
        <w:contextualSpacing/>
        <w:jc w:val="both"/>
        <w:rPr>
          <w:rFonts w:ascii="Times New Roman" w:eastAsia="Calibri" w:hAnsi="Times New Roman" w:cs="Times New Roman"/>
          <w:sz w:val="24"/>
          <w:szCs w:val="24"/>
          <w:lang w:val="en-US"/>
        </w:rPr>
      </w:pPr>
      <w:r w:rsidRPr="00A269CB">
        <w:rPr>
          <w:rFonts w:ascii="Times New Roman" w:eastAsia="Calibri" w:hAnsi="Times New Roman" w:cs="Times New Roman"/>
          <w:sz w:val="24"/>
          <w:szCs w:val="24"/>
          <w:lang w:val="en-US"/>
        </w:rPr>
        <w:t>Law on Prevention of Corruption ("Official Gazette", No. 53/14)</w:t>
      </w:r>
    </w:p>
    <w:p w:rsidR="00A269CB" w:rsidRPr="00A269CB" w:rsidRDefault="00A269CB" w:rsidP="00A269CB">
      <w:pPr>
        <w:numPr>
          <w:ilvl w:val="0"/>
          <w:numId w:val="5"/>
        </w:numPr>
        <w:autoSpaceDE w:val="0"/>
        <w:autoSpaceDN w:val="0"/>
        <w:adjustRightInd w:val="0"/>
        <w:spacing w:after="0" w:line="240" w:lineRule="auto"/>
        <w:contextualSpacing/>
        <w:jc w:val="both"/>
        <w:rPr>
          <w:rFonts w:ascii="Times New Roman" w:eastAsia="Calibri" w:hAnsi="Times New Roman" w:cs="Times New Roman"/>
          <w:sz w:val="24"/>
          <w:szCs w:val="24"/>
          <w:lang w:val="en-US"/>
        </w:rPr>
      </w:pPr>
      <w:r w:rsidRPr="00A269CB">
        <w:rPr>
          <w:rFonts w:ascii="Times New Roman" w:eastAsia="Calibri" w:hAnsi="Times New Roman" w:cs="Times New Roman"/>
          <w:sz w:val="24"/>
          <w:szCs w:val="24"/>
          <w:lang w:val="en-US"/>
        </w:rPr>
        <w:t>Rulebook on detailed procedures following the whistleblower's report on the danger of public interest, indicating the existence of corruption ("Official Gazette", No. 77/15)</w:t>
      </w:r>
    </w:p>
    <w:p w:rsidR="00A269CB" w:rsidRPr="00A269CB" w:rsidRDefault="00A269CB" w:rsidP="00A269CB">
      <w:pPr>
        <w:numPr>
          <w:ilvl w:val="0"/>
          <w:numId w:val="5"/>
        </w:numPr>
        <w:autoSpaceDE w:val="0"/>
        <w:autoSpaceDN w:val="0"/>
        <w:adjustRightInd w:val="0"/>
        <w:spacing w:after="0" w:line="240" w:lineRule="auto"/>
        <w:contextualSpacing/>
        <w:jc w:val="both"/>
        <w:rPr>
          <w:rFonts w:ascii="Times New Roman" w:eastAsia="Calibri" w:hAnsi="Times New Roman" w:cs="Times New Roman"/>
          <w:bCs/>
          <w:sz w:val="24"/>
          <w:szCs w:val="24"/>
          <w:lang w:val="en-US"/>
        </w:rPr>
      </w:pPr>
      <w:r w:rsidRPr="00A269CB">
        <w:rPr>
          <w:rFonts w:ascii="Times New Roman" w:eastAsia="Calibri" w:hAnsi="Times New Roman" w:cs="Times New Roman"/>
          <w:sz w:val="24"/>
          <w:szCs w:val="24"/>
          <w:lang w:val="en-US"/>
        </w:rPr>
        <w:t>Law on Ratification of the Framework Agreement between Montenegro represented by the Government of Montenegro and the European Commission on Rules for Implementation of Union Financial Assistance to Montenegro under the Instrument for Pre-Accession Assistance (IPA II), (Official Gazette of Montenegro - International Agreements No. 5/15 .2015.)</w:t>
      </w:r>
    </w:p>
    <w:p w:rsidR="00A269CB" w:rsidRPr="00A269CB" w:rsidRDefault="00A269CB" w:rsidP="00A269CB">
      <w:pPr>
        <w:numPr>
          <w:ilvl w:val="0"/>
          <w:numId w:val="5"/>
        </w:numPr>
        <w:autoSpaceDE w:val="0"/>
        <w:autoSpaceDN w:val="0"/>
        <w:adjustRightInd w:val="0"/>
        <w:spacing w:after="0" w:line="240" w:lineRule="auto"/>
        <w:contextualSpacing/>
        <w:jc w:val="both"/>
        <w:rPr>
          <w:rFonts w:ascii="Times New Roman" w:eastAsia="Calibri" w:hAnsi="Times New Roman" w:cs="Times New Roman"/>
          <w:bCs/>
          <w:sz w:val="24"/>
          <w:szCs w:val="24"/>
          <w:lang w:val="en-US"/>
        </w:rPr>
      </w:pPr>
      <w:r w:rsidRPr="00A269CB">
        <w:rPr>
          <w:rFonts w:ascii="Times New Roman" w:eastAsia="Calibri" w:hAnsi="Times New Roman" w:cs="Times New Roman"/>
          <w:bCs/>
          <w:sz w:val="24"/>
          <w:szCs w:val="24"/>
          <w:lang w:val="en-US"/>
        </w:rPr>
        <w:t>Decree on organization of the indirect management of the implementation of EU financial assistance under the Instrument for Pre-Accession Assistance (IPA II), (Official Gazette of Montenegro 50/15 of 08.09.2015, 039/16 of 29.06.2016, 033/18 of 14.05.2018)</w:t>
      </w:r>
    </w:p>
    <w:p w:rsidR="00A269CB" w:rsidRPr="00A269CB" w:rsidRDefault="00A269CB" w:rsidP="00A269CB">
      <w:pPr>
        <w:numPr>
          <w:ilvl w:val="0"/>
          <w:numId w:val="5"/>
        </w:numPr>
        <w:autoSpaceDE w:val="0"/>
        <w:autoSpaceDN w:val="0"/>
        <w:adjustRightInd w:val="0"/>
        <w:spacing w:after="0" w:line="240" w:lineRule="auto"/>
        <w:contextualSpacing/>
        <w:jc w:val="both"/>
        <w:rPr>
          <w:rFonts w:ascii="Times New Roman" w:eastAsia="Calibri" w:hAnsi="Times New Roman" w:cs="Times New Roman"/>
          <w:bCs/>
          <w:sz w:val="24"/>
          <w:szCs w:val="24"/>
          <w:lang w:val="en-US"/>
        </w:rPr>
      </w:pPr>
      <w:r w:rsidRPr="00A269CB">
        <w:rPr>
          <w:rFonts w:ascii="Times New Roman" w:eastAsia="Calibri" w:hAnsi="Times New Roman" w:cs="Times New Roman"/>
          <w:bCs/>
          <w:sz w:val="24"/>
          <w:szCs w:val="24"/>
        </w:rPr>
        <w:lastRenderedPageBreak/>
        <w:t>Commission Delegated Regulation (EU) 2021/2128 of 1 October 2021 supplementing Regulation (EU) 2021/1529 of the European Parliament and of the Council, as regards setting out certain specific objectives and thematic priorities for assistance under the Instrument for Pre-Accession Assistance (IPA III)</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bCs/>
          <w:sz w:val="24"/>
          <w:szCs w:val="24"/>
          <w:lang w:val="en-US"/>
        </w:rPr>
      </w:pPr>
      <w:r w:rsidRPr="00A269CB">
        <w:rPr>
          <w:rFonts w:ascii="Times New Roman" w:eastAsia="Calibri" w:hAnsi="Times New Roman" w:cs="Times New Roman"/>
          <w:bCs/>
          <w:sz w:val="24"/>
          <w:szCs w:val="24"/>
          <w:lang w:val="en-US"/>
        </w:rPr>
        <w:t>Decree on organization of the indirect management of the implementation of EU financial assistance under the Instrument for Pre-Accession Assistance (IPA III), (Official Gazette of Montenegro 77/23 of 12.07.2023.)</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bCs/>
          <w:sz w:val="24"/>
          <w:szCs w:val="24"/>
          <w:lang w:val="en-US"/>
        </w:rPr>
      </w:pPr>
      <w:r w:rsidRPr="00A269CB">
        <w:rPr>
          <w:rFonts w:ascii="Times New Roman" w:eastAsia="Calibri" w:hAnsi="Times New Roman" w:cs="Times New Roman"/>
          <w:bCs/>
          <w:sz w:val="24"/>
          <w:szCs w:val="24"/>
          <w:lang w:val="en-US"/>
        </w:rPr>
        <w:t>Amendments of the Law on Budget and Fiscal Responsibility (Official Gazette No 27/23 on 08.03.2023.)</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sz w:val="24"/>
          <w:szCs w:val="24"/>
          <w:shd w:val="clear" w:color="auto" w:fill="FFFFFF"/>
          <w:lang w:val="en-US"/>
        </w:rPr>
      </w:pPr>
      <w:r w:rsidRPr="00A269CB">
        <w:rPr>
          <w:rFonts w:ascii="Times New Roman" w:eastAsia="Calibri" w:hAnsi="Times New Roman" w:cs="Times New Roman"/>
          <w:sz w:val="24"/>
          <w:szCs w:val="24"/>
          <w:lang w:val="en-US"/>
        </w:rPr>
        <w:t>Decree on the Government of Montenegro ("Official Gazette of Montenegro", No. 80/08, 14/2017, 28/2018)</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sz w:val="24"/>
          <w:szCs w:val="24"/>
        </w:rPr>
      </w:pPr>
      <w:r w:rsidRPr="00A269CB">
        <w:rPr>
          <w:rFonts w:ascii="Times New Roman" w:eastAsia="Calibri" w:hAnsi="Times New Roman" w:cs="Times New Roman"/>
          <w:sz w:val="24"/>
          <w:szCs w:val="24"/>
          <w:lang w:val="en-US"/>
        </w:rPr>
        <w:t>Decree on the organization and manner of work of the state administration ("Official Gazette of Montenegro", No. 118/20, 121/20, 001/21, 002/21)</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sz w:val="24"/>
          <w:szCs w:val="24"/>
        </w:rPr>
      </w:pPr>
      <w:r w:rsidRPr="00A269CB">
        <w:rPr>
          <w:rFonts w:ascii="Times New Roman" w:eastAsia="Calibri" w:hAnsi="Times New Roman" w:cs="Times New Roman"/>
          <w:sz w:val="24"/>
          <w:szCs w:val="24"/>
          <w:shd w:val="clear" w:color="auto" w:fill="FFFFFF"/>
          <w:lang w:val="en-US"/>
        </w:rPr>
        <w:t>Decision on Establishing Coordination Body for Monitoring and Managing Policy for Prevention and Suppression of Irregularities for Protection of the European Union Financial Interests (AFCOS network) (Official gazette of MN 60/2013), based on the Decree of the Government of Montenegro (Official gazette of MN, No 80/08).</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sz w:val="24"/>
          <w:szCs w:val="24"/>
        </w:rPr>
      </w:pPr>
      <w:r w:rsidRPr="00A269CB">
        <w:rPr>
          <w:rFonts w:ascii="Times New Roman" w:eastAsia="Calibri" w:hAnsi="Times New Roman" w:cs="Times New Roman"/>
          <w:sz w:val="24"/>
          <w:szCs w:val="24"/>
          <w:shd w:val="clear" w:color="auto" w:fill="FFFFFF"/>
          <w:lang w:val="en-US"/>
        </w:rPr>
        <w:t>Decision amending the Decision on Establishing Coordination Body for Monitoring and Managing Policy for Prevention and Suppression of Irregularities for Protection of the European Union Financial Interests (AFCOS network), (Official Gazette of Montenegro No. 06/2015 of 10.02.2015 and 24/23 of 03.03.2023.)</w:t>
      </w:r>
    </w:p>
    <w:p w:rsidR="00A269CB" w:rsidRPr="00A269CB" w:rsidRDefault="00A269CB" w:rsidP="00A269CB">
      <w:pPr>
        <w:numPr>
          <w:ilvl w:val="0"/>
          <w:numId w:val="5"/>
        </w:numPr>
        <w:spacing w:after="0" w:line="240" w:lineRule="auto"/>
        <w:contextualSpacing/>
        <w:jc w:val="both"/>
        <w:rPr>
          <w:rFonts w:ascii="Times New Roman" w:eastAsia="Calibri" w:hAnsi="Times New Roman" w:cs="Times New Roman"/>
          <w:sz w:val="24"/>
          <w:szCs w:val="24"/>
        </w:rPr>
      </w:pPr>
      <w:r w:rsidRPr="00A269CB">
        <w:rPr>
          <w:rFonts w:ascii="Times New Roman" w:eastAsia="Calibri" w:hAnsi="Times New Roman" w:cs="Times New Roman"/>
          <w:sz w:val="24"/>
          <w:szCs w:val="24"/>
          <w:lang w:val="en-US"/>
        </w:rPr>
        <w:t>Guidelines for managing irregularities (adopted on 26 March 2021)</w:t>
      </w:r>
    </w:p>
    <w:p w:rsidR="00242D1E" w:rsidRDefault="00242D1E" w:rsidP="00242D1E">
      <w:pPr>
        <w:spacing w:after="0" w:line="240" w:lineRule="auto"/>
        <w:rPr>
          <w:rFonts w:ascii="Times New Roman" w:eastAsia="Times New Roman" w:hAnsi="Times New Roman" w:cs="Times New Roman"/>
          <w:b/>
          <w:color w:val="000000"/>
          <w:sz w:val="24"/>
          <w:szCs w:val="24"/>
          <w:u w:val="single"/>
          <w:lang w:eastAsia="en-GB"/>
        </w:rPr>
      </w:pPr>
    </w:p>
    <w:p w:rsidR="00242D1E" w:rsidRDefault="00242D1E" w:rsidP="00242D1E">
      <w:pPr>
        <w:spacing w:after="0" w:line="240" w:lineRule="auto"/>
        <w:rPr>
          <w:rFonts w:ascii="Times New Roman" w:eastAsia="Times New Roman" w:hAnsi="Times New Roman" w:cs="Times New Roman"/>
          <w:b/>
          <w:sz w:val="24"/>
          <w:szCs w:val="24"/>
          <w:lang w:val="en-US" w:eastAsia="en-GB"/>
        </w:rPr>
      </w:pPr>
    </w:p>
    <w:p w:rsidR="00242D1E" w:rsidRPr="00B93668" w:rsidRDefault="00242D1E" w:rsidP="00242D1E">
      <w:pPr>
        <w:spacing w:after="0" w:line="240" w:lineRule="auto"/>
        <w:rPr>
          <w:rFonts w:ascii="Times New Roman" w:eastAsia="Times New Roman" w:hAnsi="Times New Roman" w:cs="Times New Roman"/>
          <w:b/>
          <w:sz w:val="24"/>
          <w:szCs w:val="24"/>
          <w:lang w:val="fr-BE" w:eastAsia="en-GB"/>
        </w:rPr>
      </w:pPr>
      <w:r w:rsidRPr="0089036E">
        <w:rPr>
          <w:rFonts w:ascii="Times New Roman" w:eastAsia="Times New Roman" w:hAnsi="Times New Roman" w:cs="Times New Roman"/>
          <w:b/>
          <w:sz w:val="24"/>
          <w:szCs w:val="24"/>
          <w:lang w:val="en-US" w:eastAsia="en-GB"/>
        </w:rPr>
        <w:t>Other relevant documents (available</w:t>
      </w:r>
      <w:r w:rsidRPr="00B93668">
        <w:rPr>
          <w:rFonts w:ascii="Times New Roman" w:eastAsia="Times New Roman" w:hAnsi="Times New Roman" w:cs="Times New Roman"/>
          <w:b/>
          <w:sz w:val="24"/>
          <w:szCs w:val="24"/>
          <w:lang w:val="fr-BE" w:eastAsia="en-GB"/>
        </w:rPr>
        <w:t xml:space="preserve"> on </w:t>
      </w:r>
      <w:r>
        <w:rPr>
          <w:rFonts w:ascii="Times New Roman" w:eastAsia="Times New Roman" w:hAnsi="Times New Roman" w:cs="Times New Roman"/>
          <w:b/>
          <w:sz w:val="24"/>
          <w:szCs w:val="24"/>
          <w:lang w:val="fr-BE" w:eastAsia="en-GB"/>
        </w:rPr>
        <w:t xml:space="preserve">the </w:t>
      </w:r>
      <w:r w:rsidRPr="00B93668">
        <w:rPr>
          <w:rFonts w:ascii="Times New Roman" w:eastAsia="Times New Roman" w:hAnsi="Times New Roman" w:cs="Times New Roman"/>
          <w:b/>
          <w:sz w:val="24"/>
          <w:szCs w:val="24"/>
          <w:lang w:val="fr-BE" w:eastAsia="en-GB"/>
        </w:rPr>
        <w:t xml:space="preserve">internet): </w:t>
      </w:r>
    </w:p>
    <w:p w:rsidR="00242D1E" w:rsidRPr="00171F81" w:rsidRDefault="00242D1E" w:rsidP="00242D1E">
      <w:pPr>
        <w:pStyle w:val="ListParagraph"/>
        <w:numPr>
          <w:ilvl w:val="0"/>
          <w:numId w:val="3"/>
        </w:numPr>
        <w:spacing w:after="0"/>
        <w:rPr>
          <w:rFonts w:eastAsia="Times New Roman"/>
          <w:i/>
          <w:u w:val="single"/>
          <w:lang w:eastAsia="en-GB"/>
        </w:rPr>
      </w:pPr>
      <w:r w:rsidRPr="00171F81">
        <w:rPr>
          <w:rFonts w:eastAsia="Times New Roman"/>
          <w:i/>
          <w:lang w:eastAsia="en-GB"/>
        </w:rPr>
        <w:t xml:space="preserve">Procurement and Grants for European Union external actions -A Practical Guide; 2020 </w:t>
      </w:r>
    </w:p>
    <w:p w:rsidR="00242D1E" w:rsidRPr="00171F81" w:rsidRDefault="00242D1E" w:rsidP="00242D1E">
      <w:pPr>
        <w:pStyle w:val="ListParagraph"/>
        <w:numPr>
          <w:ilvl w:val="0"/>
          <w:numId w:val="3"/>
        </w:numPr>
        <w:spacing w:before="199" w:after="0"/>
        <w:rPr>
          <w:rFonts w:eastAsia="Times New Roman"/>
          <w:i/>
        </w:rPr>
      </w:pPr>
      <w:r w:rsidRPr="00171F81">
        <w:rPr>
          <w:rFonts w:eastAsia="Times New Roman"/>
          <w:i/>
          <w:lang w:eastAsia="en-GB"/>
        </w:rPr>
        <w:t>Practical guide for Identifying conflicts of interests in public procurement procedures for structural actions, A practical guide for managers- OLAF, 2015;</w:t>
      </w:r>
    </w:p>
    <w:p w:rsidR="00242D1E" w:rsidRPr="00171F81" w:rsidRDefault="00242D1E" w:rsidP="00242D1E">
      <w:pPr>
        <w:pStyle w:val="ListParagraph"/>
        <w:numPr>
          <w:ilvl w:val="0"/>
          <w:numId w:val="3"/>
        </w:numPr>
        <w:spacing w:before="199" w:after="0"/>
        <w:rPr>
          <w:rFonts w:eastAsia="Times New Roman"/>
          <w:i/>
        </w:rPr>
      </w:pPr>
      <w:r w:rsidRPr="00171F81">
        <w:rPr>
          <w:rFonts w:eastAsia="Times New Roman"/>
          <w:i/>
        </w:rPr>
        <w:t xml:space="preserve">Identifying and Reducing Corruption in Public Procurement in the EU, OLAF (Study), 2013 </w:t>
      </w:r>
    </w:p>
    <w:p w:rsidR="00242D1E" w:rsidRPr="00171F81" w:rsidRDefault="00242D1E" w:rsidP="00242D1E">
      <w:pPr>
        <w:pStyle w:val="ListParagraph"/>
        <w:numPr>
          <w:ilvl w:val="0"/>
          <w:numId w:val="3"/>
        </w:numPr>
        <w:spacing w:before="200" w:after="0" w:line="292" w:lineRule="exact"/>
        <w:rPr>
          <w:rFonts w:eastAsia="Times New Roman"/>
          <w:i/>
        </w:rPr>
      </w:pPr>
      <w:r w:rsidRPr="00171F81">
        <w:rPr>
          <w:rFonts w:eastAsia="Times New Roman"/>
          <w:i/>
        </w:rPr>
        <w:t xml:space="preserve">Public Procurement Guidance </w:t>
      </w:r>
      <w:proofErr w:type="gramStart"/>
      <w:r w:rsidRPr="00171F81">
        <w:rPr>
          <w:rFonts w:eastAsia="Times New Roman"/>
          <w:i/>
        </w:rPr>
        <w:t>For</w:t>
      </w:r>
      <w:proofErr w:type="gramEnd"/>
      <w:r w:rsidRPr="00171F81">
        <w:rPr>
          <w:rFonts w:eastAsia="Times New Roman"/>
          <w:i/>
        </w:rPr>
        <w:t xml:space="preserve"> Practitioners, DG for Regional and Urban Policy (Guide), 2015 </w:t>
      </w:r>
    </w:p>
    <w:p w:rsidR="00242D1E" w:rsidRPr="00171F81" w:rsidRDefault="00242D1E" w:rsidP="00242D1E">
      <w:pPr>
        <w:pStyle w:val="ListParagraph"/>
        <w:numPr>
          <w:ilvl w:val="0"/>
          <w:numId w:val="3"/>
        </w:numPr>
        <w:spacing w:before="200" w:after="0"/>
        <w:outlineLvl w:val="4"/>
        <w:rPr>
          <w:rFonts w:eastAsia="Times New Roman"/>
          <w:i/>
        </w:rPr>
      </w:pPr>
      <w:r w:rsidRPr="00171F81">
        <w:rPr>
          <w:rFonts w:eastAsia="Times New Roman"/>
          <w:i/>
        </w:rPr>
        <w:t>Fraud in Public Procurement “A collection of Red Flags and Best Practices”, OLAF, 2017</w:t>
      </w:r>
    </w:p>
    <w:p w:rsidR="00242D1E" w:rsidRPr="00171F81" w:rsidRDefault="00242D1E" w:rsidP="00242D1E">
      <w:pPr>
        <w:pStyle w:val="ListParagraph"/>
        <w:numPr>
          <w:ilvl w:val="0"/>
          <w:numId w:val="3"/>
        </w:numPr>
        <w:spacing w:before="200" w:after="0"/>
        <w:outlineLvl w:val="4"/>
        <w:rPr>
          <w:rFonts w:eastAsia="Times New Roman"/>
          <w:i/>
          <w:lang w:val="sr-Latn-ME"/>
        </w:rPr>
      </w:pPr>
      <w:r w:rsidRPr="00171F81">
        <w:rPr>
          <w:rFonts w:eastAsia="Times New Roman"/>
          <w:i/>
        </w:rPr>
        <w:t xml:space="preserve">Compendium of </w:t>
      </w:r>
      <w:r w:rsidRPr="00171F81">
        <w:rPr>
          <w:rFonts w:eastAsia="Times New Roman"/>
          <w:i/>
          <w:lang w:val="sr-Latn-ME"/>
        </w:rPr>
        <w:t>Anonymised cases, OLAF, 2011</w:t>
      </w:r>
    </w:p>
    <w:p w:rsidR="00242D1E" w:rsidRPr="00171F81" w:rsidRDefault="00242D1E" w:rsidP="00242D1E">
      <w:pPr>
        <w:pStyle w:val="ListParagraph"/>
        <w:numPr>
          <w:ilvl w:val="0"/>
          <w:numId w:val="3"/>
        </w:numPr>
        <w:spacing w:before="200" w:after="0"/>
        <w:outlineLvl w:val="4"/>
        <w:rPr>
          <w:rFonts w:eastAsia="Times New Roman"/>
          <w:i/>
          <w:lang w:val="sr-Latn-ME"/>
        </w:rPr>
      </w:pPr>
      <w:r w:rsidRPr="00171F81">
        <w:rPr>
          <w:rFonts w:eastAsia="Times New Roman"/>
          <w:i/>
          <w:lang w:val="sr-Latn-ME"/>
        </w:rPr>
        <w:t>Detection of forged documents in the field of structural actions – A practical guide for managing authorities, European Commisssion, OLAF, 2013;</w:t>
      </w:r>
    </w:p>
    <w:p w:rsidR="00242D1E" w:rsidRPr="00171F81" w:rsidRDefault="00242D1E" w:rsidP="00242D1E">
      <w:pPr>
        <w:pStyle w:val="ListParagraph"/>
        <w:numPr>
          <w:ilvl w:val="0"/>
          <w:numId w:val="3"/>
        </w:numPr>
        <w:spacing w:before="200" w:after="0"/>
        <w:outlineLvl w:val="4"/>
        <w:rPr>
          <w:rFonts w:eastAsia="Times New Roman"/>
          <w:i/>
          <w:lang w:val="sr-Latn-ME"/>
        </w:rPr>
      </w:pPr>
      <w:r w:rsidRPr="00171F81">
        <w:rPr>
          <w:rFonts w:eastAsia="Times New Roman"/>
          <w:i/>
          <w:lang w:val="sr-Latn-ME"/>
        </w:rPr>
        <w:t>Handbook -The role of Member States' auditors in fraud prevention and detection for EU Structural and Investments Funds Experience and practise in the member States, European Commission, OLAF, 2014;</w:t>
      </w:r>
    </w:p>
    <w:p w:rsidR="00242D1E" w:rsidRPr="00171F81" w:rsidRDefault="00242D1E" w:rsidP="00242D1E">
      <w:pPr>
        <w:pStyle w:val="ListParagraph"/>
        <w:numPr>
          <w:ilvl w:val="0"/>
          <w:numId w:val="3"/>
        </w:numPr>
        <w:spacing w:before="200" w:after="0"/>
        <w:outlineLvl w:val="4"/>
        <w:rPr>
          <w:rFonts w:eastAsia="Times New Roman"/>
          <w:i/>
        </w:rPr>
      </w:pPr>
      <w:r w:rsidRPr="00171F81">
        <w:rPr>
          <w:rFonts w:eastAsia="Times New Roman"/>
          <w:i/>
          <w:lang w:val="sr-Latn-ME"/>
        </w:rPr>
        <w:t>Handbook on “Reporting of irregularities in shaared</w:t>
      </w:r>
      <w:r w:rsidRPr="00171F81">
        <w:rPr>
          <w:rFonts w:eastAsia="Times New Roman"/>
          <w:i/>
        </w:rPr>
        <w:t xml:space="preserve"> management” OLAF, 2017</w:t>
      </w:r>
    </w:p>
    <w:p w:rsidR="00380C31" w:rsidRDefault="00380C31" w:rsidP="00380C31">
      <w:pPr>
        <w:spacing w:after="0" w:line="240" w:lineRule="auto"/>
        <w:rPr>
          <w:rFonts w:ascii="Times New Roman" w:eastAsia="Times New Roman" w:hAnsi="Times New Roman" w:cs="Times New Roman"/>
          <w:b/>
          <w:color w:val="000000"/>
          <w:sz w:val="24"/>
          <w:szCs w:val="24"/>
          <w:u w:val="single"/>
          <w:lang w:eastAsia="en-GB"/>
        </w:rPr>
      </w:pPr>
    </w:p>
    <w:p w:rsidR="00380C31" w:rsidRDefault="00380C31" w:rsidP="00380C31">
      <w:pPr>
        <w:spacing w:after="0" w:line="240" w:lineRule="auto"/>
        <w:rPr>
          <w:rFonts w:ascii="Times New Roman" w:eastAsia="Times New Roman" w:hAnsi="Times New Roman" w:cs="Times New Roman"/>
          <w:b/>
          <w:color w:val="000000"/>
          <w:sz w:val="24"/>
          <w:szCs w:val="24"/>
          <w:u w:val="single"/>
          <w:lang w:eastAsia="en-GB"/>
        </w:rPr>
      </w:pPr>
    </w:p>
    <w:p w:rsidR="00242D1E" w:rsidRDefault="00242D1E" w:rsidP="00380C31">
      <w:pPr>
        <w:spacing w:after="0" w:line="240" w:lineRule="auto"/>
        <w:rPr>
          <w:rFonts w:ascii="Times New Roman" w:eastAsia="Times New Roman" w:hAnsi="Times New Roman" w:cs="Times New Roman"/>
          <w:b/>
          <w:color w:val="000000"/>
          <w:sz w:val="24"/>
          <w:szCs w:val="24"/>
          <w:u w:val="single"/>
          <w:lang w:eastAsia="en-GB"/>
        </w:rPr>
      </w:pPr>
    </w:p>
    <w:p w:rsidR="00242D1E" w:rsidRDefault="00242D1E" w:rsidP="00380C31">
      <w:pPr>
        <w:spacing w:after="0" w:line="240" w:lineRule="auto"/>
        <w:rPr>
          <w:rFonts w:ascii="Times New Roman" w:eastAsia="Times New Roman" w:hAnsi="Times New Roman" w:cs="Times New Roman"/>
          <w:b/>
          <w:color w:val="000000"/>
          <w:sz w:val="24"/>
          <w:szCs w:val="24"/>
          <w:u w:val="single"/>
          <w:lang w:eastAsia="en-GB"/>
        </w:rPr>
      </w:pPr>
    </w:p>
    <w:p w:rsidR="00242D1E" w:rsidRDefault="00242D1E" w:rsidP="00380C31">
      <w:pPr>
        <w:spacing w:after="0" w:line="240" w:lineRule="auto"/>
        <w:rPr>
          <w:rFonts w:ascii="Times New Roman" w:eastAsia="Times New Roman" w:hAnsi="Times New Roman" w:cs="Times New Roman"/>
          <w:b/>
          <w:color w:val="000000"/>
          <w:sz w:val="24"/>
          <w:szCs w:val="24"/>
          <w:u w:val="single"/>
          <w:lang w:eastAsia="en-GB"/>
        </w:rPr>
      </w:pPr>
    </w:p>
    <w:p w:rsidR="00242D1E" w:rsidRDefault="00242D1E" w:rsidP="00380C31">
      <w:pPr>
        <w:spacing w:after="0" w:line="240" w:lineRule="auto"/>
        <w:rPr>
          <w:rFonts w:ascii="Times New Roman" w:eastAsia="Times New Roman" w:hAnsi="Times New Roman" w:cs="Times New Roman"/>
          <w:b/>
          <w:color w:val="000000"/>
          <w:sz w:val="24"/>
          <w:szCs w:val="24"/>
          <w:u w:val="single"/>
          <w:lang w:eastAsia="en-GB"/>
        </w:rPr>
      </w:pPr>
    </w:p>
    <w:p w:rsidR="00380C31" w:rsidRPr="005107DF" w:rsidRDefault="00380C31" w:rsidP="00380C31">
      <w:pPr>
        <w:spacing w:after="0" w:line="240" w:lineRule="auto"/>
        <w:rPr>
          <w:rFonts w:ascii="Times New Roman" w:eastAsia="Times New Roman" w:hAnsi="Times New Roman" w:cs="Times New Roman"/>
          <w:b/>
          <w:color w:val="000000"/>
          <w:sz w:val="24"/>
          <w:szCs w:val="24"/>
          <w:u w:val="single"/>
          <w:lang w:eastAsia="en-GB"/>
        </w:rPr>
      </w:pPr>
      <w:r w:rsidRPr="00CB5C22">
        <w:rPr>
          <w:rFonts w:ascii="Times New Roman" w:eastAsia="Times New Roman" w:hAnsi="Times New Roman" w:cs="Times New Roman"/>
          <w:b/>
          <w:color w:val="000000"/>
          <w:sz w:val="24"/>
          <w:szCs w:val="24"/>
          <w:u w:val="single"/>
          <w:lang w:eastAsia="en-GB"/>
        </w:rPr>
        <w:t>Annex C1</w:t>
      </w:r>
      <w:r>
        <w:rPr>
          <w:rFonts w:ascii="Times New Roman" w:eastAsia="Times New Roman" w:hAnsi="Times New Roman" w:cs="Times New Roman"/>
          <w:b/>
          <w:color w:val="000000"/>
          <w:sz w:val="24"/>
          <w:szCs w:val="24"/>
          <w:u w:val="single"/>
          <w:lang w:eastAsia="en-GB"/>
        </w:rPr>
        <w:t>b</w:t>
      </w:r>
      <w:r w:rsidRPr="00CB5C22">
        <w:rPr>
          <w:rFonts w:ascii="Times New Roman" w:eastAsia="Times New Roman" w:hAnsi="Times New Roman" w:cs="Times New Roman"/>
          <w:b/>
          <w:color w:val="000000"/>
          <w:sz w:val="24"/>
          <w:szCs w:val="24"/>
          <w:u w:val="single"/>
          <w:lang w:eastAsia="en-GB"/>
        </w:rPr>
        <w:t>:</w:t>
      </w:r>
      <w:r>
        <w:t xml:space="preserve"> </w:t>
      </w:r>
      <w:r w:rsidRPr="005107DF">
        <w:rPr>
          <w:rFonts w:ascii="Times New Roman" w:eastAsia="Times New Roman" w:hAnsi="Times New Roman" w:cs="Times New Roman"/>
          <w:b/>
          <w:color w:val="000000"/>
          <w:sz w:val="24"/>
          <w:szCs w:val="24"/>
          <w:u w:val="single"/>
          <w:lang w:eastAsia="en-GB"/>
        </w:rPr>
        <w:t xml:space="preserve">Simplified Logical Framework </w:t>
      </w:r>
    </w:p>
    <w:p w:rsidR="00380C31" w:rsidRPr="005107DF" w:rsidRDefault="00380C31" w:rsidP="00380C31">
      <w:pPr>
        <w:spacing w:after="0" w:line="240" w:lineRule="auto"/>
        <w:rPr>
          <w:rFonts w:ascii="Times New Roman" w:eastAsia="Times New Roman" w:hAnsi="Times New Roman" w:cs="Times New Roman"/>
          <w:b/>
          <w:color w:val="000000"/>
          <w:sz w:val="24"/>
          <w:szCs w:val="24"/>
          <w:u w:val="single"/>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9"/>
        <w:gridCol w:w="2480"/>
        <w:gridCol w:w="2533"/>
        <w:gridCol w:w="2009"/>
        <w:gridCol w:w="2215"/>
        <w:gridCol w:w="2212"/>
      </w:tblGrid>
      <w:tr w:rsidR="00380C31" w:rsidRPr="005107DF" w:rsidTr="00823F2F">
        <w:tc>
          <w:tcPr>
            <w:tcW w:w="896" w:type="pct"/>
          </w:tcPr>
          <w:p w:rsidR="00380C31" w:rsidRPr="005107DF" w:rsidRDefault="00380C31" w:rsidP="00823F2F">
            <w:pPr>
              <w:spacing w:after="0" w:line="240" w:lineRule="auto"/>
              <w:jc w:val="center"/>
              <w:rPr>
                <w:rFonts w:ascii="Times New Roman" w:eastAsia="Times New Roman" w:hAnsi="Times New Roman" w:cs="Times New Roman"/>
                <w:color w:val="000000"/>
                <w:sz w:val="24"/>
                <w:szCs w:val="24"/>
                <w:lang w:eastAsia="en-GB"/>
              </w:rPr>
            </w:pPr>
          </w:p>
        </w:tc>
        <w:tc>
          <w:tcPr>
            <w:tcW w:w="889" w:type="pct"/>
            <w:shd w:val="pct10" w:color="auto" w:fill="FFFFFF"/>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Description</w:t>
            </w:r>
          </w:p>
        </w:tc>
        <w:tc>
          <w:tcPr>
            <w:tcW w:w="908" w:type="pct"/>
            <w:shd w:val="pct10" w:color="auto" w:fill="FFFFFF"/>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Indicators (with relevant baseline and target data)</w:t>
            </w:r>
          </w:p>
        </w:tc>
        <w:tc>
          <w:tcPr>
            <w:tcW w:w="720" w:type="pct"/>
            <w:shd w:val="pct10" w:color="auto" w:fill="FFFFFF"/>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Sources of verification</w:t>
            </w:r>
          </w:p>
        </w:tc>
        <w:tc>
          <w:tcPr>
            <w:tcW w:w="794" w:type="pct"/>
            <w:shd w:val="pct10" w:color="auto" w:fill="FFFFFF"/>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p>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p>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Risks</w:t>
            </w:r>
          </w:p>
        </w:tc>
        <w:tc>
          <w:tcPr>
            <w:tcW w:w="793" w:type="pct"/>
            <w:tcBorders>
              <w:bottom w:val="single" w:sz="4" w:space="0" w:color="auto"/>
            </w:tcBorders>
            <w:shd w:val="pct10" w:color="auto" w:fill="FFFFFF"/>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Assumptions (external to project)</w:t>
            </w:r>
          </w:p>
        </w:tc>
      </w:tr>
      <w:tr w:rsidR="00380C31" w:rsidRPr="005107DF" w:rsidTr="00823F2F">
        <w:trPr>
          <w:cantSplit/>
          <w:trHeight w:val="1054"/>
        </w:trPr>
        <w:tc>
          <w:tcPr>
            <w:tcW w:w="896" w:type="pct"/>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Overall Objective</w:t>
            </w:r>
          </w:p>
        </w:tc>
        <w:tc>
          <w:tcPr>
            <w:tcW w:w="889" w:type="pct"/>
          </w:tcPr>
          <w:p w:rsidR="006259C3" w:rsidRPr="006259C3" w:rsidRDefault="006259C3" w:rsidP="006259C3">
            <w:pPr>
              <w:spacing w:before="120" w:after="120" w:line="240" w:lineRule="auto"/>
              <w:jc w:val="both"/>
              <w:rPr>
                <w:rFonts w:ascii="Times New Roman" w:eastAsia="Calibri" w:hAnsi="Times New Roman" w:cs="Times New Roman"/>
                <w:sz w:val="24"/>
                <w:szCs w:val="24"/>
                <w:lang w:val="en-US"/>
              </w:rPr>
            </w:pPr>
            <w:r w:rsidRPr="006259C3">
              <w:rPr>
                <w:rFonts w:ascii="Times New Roman" w:eastAsia="Calibri" w:hAnsi="Times New Roman" w:cs="Times New Roman"/>
                <w:sz w:val="24"/>
                <w:szCs w:val="24"/>
              </w:rPr>
              <w:t>To ensure an efficient and appropriate protection of the EU financial interests in Montenegro through supporting the improvement of competences and roles of the bodies in the AFCOS system.</w:t>
            </w:r>
          </w:p>
          <w:p w:rsidR="00380C31" w:rsidRPr="005107DF" w:rsidRDefault="00380C31" w:rsidP="00823F2F">
            <w:pPr>
              <w:spacing w:before="100" w:beforeAutospacing="1" w:after="100" w:afterAutospacing="1" w:line="240" w:lineRule="auto"/>
              <w:jc w:val="both"/>
              <w:rPr>
                <w:rFonts w:ascii="Times New Roman" w:eastAsia="Times New Roman" w:hAnsi="Times New Roman" w:cs="Times New Roman"/>
                <w:i/>
                <w:color w:val="000000"/>
                <w:sz w:val="24"/>
                <w:szCs w:val="24"/>
                <w:lang w:eastAsia="en-GB"/>
              </w:rPr>
            </w:pPr>
          </w:p>
        </w:tc>
        <w:tc>
          <w:tcPr>
            <w:tcW w:w="908" w:type="pct"/>
          </w:tcPr>
          <w:p w:rsidR="00380C31" w:rsidRPr="00424114"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 xml:space="preserve">AFCOS system enhanced and fully adjusted for efficient protection of the EU financial interests with regard the widening of competences and roles of the AFCOS system bodies. </w:t>
            </w:r>
          </w:p>
          <w:p w:rsidR="00380C31" w:rsidRPr="002A12F0" w:rsidRDefault="00380C31" w:rsidP="00823F2F">
            <w:pPr>
              <w:spacing w:after="0" w:line="240" w:lineRule="auto"/>
              <w:rPr>
                <w:rFonts w:ascii="Times New Roman" w:eastAsia="Times New Roman" w:hAnsi="Times New Roman" w:cs="Times New Roman"/>
                <w:color w:val="000000"/>
                <w:sz w:val="24"/>
                <w:szCs w:val="24"/>
                <w:lang w:val="en-US" w:eastAsia="en-GB"/>
              </w:rPr>
            </w:pPr>
          </w:p>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p>
        </w:tc>
        <w:tc>
          <w:tcPr>
            <w:tcW w:w="720" w:type="pct"/>
          </w:tcPr>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p>
          <w:p w:rsidR="00380C31" w:rsidRDefault="00380C31" w:rsidP="00823F2F">
            <w:pPr>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 xml:space="preserve">Final Twinning light Report </w:t>
            </w:r>
          </w:p>
          <w:p w:rsidR="00380C31" w:rsidRPr="00424114" w:rsidRDefault="00380C31" w:rsidP="00823F2F">
            <w:pPr>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Documentation produced under the project</w:t>
            </w:r>
          </w:p>
          <w:p w:rsidR="00380C31" w:rsidRPr="005107DF" w:rsidRDefault="00380C31" w:rsidP="008C3741">
            <w:pPr>
              <w:spacing w:before="100" w:beforeAutospacing="1" w:after="100" w:afterAutospacing="1" w:line="240" w:lineRule="auto"/>
              <w:jc w:val="both"/>
              <w:rPr>
                <w:rFonts w:ascii="Times New Roman" w:eastAsia="Times New Roman" w:hAnsi="Times New Roman" w:cs="Times New Roman"/>
                <w:i/>
                <w:color w:val="000000"/>
                <w:sz w:val="24"/>
                <w:szCs w:val="24"/>
                <w:lang w:eastAsia="en-GB"/>
              </w:rPr>
            </w:pPr>
          </w:p>
        </w:tc>
        <w:tc>
          <w:tcPr>
            <w:tcW w:w="794" w:type="pct"/>
            <w:shd w:val="clear" w:color="auto" w:fill="auto"/>
          </w:tcPr>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Loss of critical competencies or key people in the project </w:t>
            </w:r>
          </w:p>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 </w:t>
            </w:r>
          </w:p>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 </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Producing results consistent with project specifications</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p>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p>
        </w:tc>
        <w:tc>
          <w:tcPr>
            <w:tcW w:w="793" w:type="pct"/>
            <w:shd w:val="clear" w:color="auto" w:fill="FFFFFF"/>
          </w:tcPr>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p>
          <w:p w:rsidR="00380C31" w:rsidRPr="00E73E05" w:rsidRDefault="00380C31" w:rsidP="00823F2F">
            <w:pPr>
              <w:pStyle w:val="Text2"/>
              <w:ind w:left="0"/>
              <w:rPr>
                <w:rFonts w:ascii="Times New Roman" w:hAnsi="Times New Roman"/>
                <w:sz w:val="24"/>
                <w:szCs w:val="24"/>
              </w:rPr>
            </w:pPr>
            <w:r w:rsidRPr="00E73E05">
              <w:rPr>
                <w:rFonts w:ascii="Times New Roman" w:hAnsi="Times New Roman"/>
                <w:sz w:val="24"/>
                <w:szCs w:val="24"/>
              </w:rPr>
              <w:t>AFCOS System bodies staff trained</w:t>
            </w:r>
          </w:p>
          <w:p w:rsidR="00380C31" w:rsidRPr="005107DF" w:rsidRDefault="00380C31" w:rsidP="00823F2F">
            <w:pPr>
              <w:spacing w:after="0" w:line="240" w:lineRule="auto"/>
              <w:rPr>
                <w:rFonts w:ascii="Times New Roman" w:eastAsia="Times New Roman" w:hAnsi="Times New Roman" w:cs="Times New Roman"/>
                <w:sz w:val="24"/>
                <w:szCs w:val="24"/>
                <w:lang w:eastAsia="en-GB"/>
              </w:rPr>
            </w:pPr>
            <w:r w:rsidRPr="00E73E05">
              <w:rPr>
                <w:rFonts w:ascii="Times New Roman" w:hAnsi="Times New Roman" w:cs="Times New Roman"/>
                <w:sz w:val="24"/>
                <w:szCs w:val="24"/>
              </w:rPr>
              <w:t xml:space="preserve">Anti-fraud capacities, competences and mutual cooperation of AFCOS office, </w:t>
            </w:r>
            <w:r>
              <w:rPr>
                <w:rFonts w:ascii="Times New Roman" w:hAnsi="Times New Roman" w:cs="Times New Roman"/>
                <w:sz w:val="24"/>
                <w:szCs w:val="24"/>
              </w:rPr>
              <w:t xml:space="preserve">Structure for reporting irregularities and </w:t>
            </w:r>
            <w:r w:rsidRPr="00E73E05">
              <w:rPr>
                <w:rFonts w:ascii="Times New Roman" w:hAnsi="Times New Roman" w:cs="Times New Roman"/>
                <w:sz w:val="24"/>
                <w:szCs w:val="24"/>
              </w:rPr>
              <w:t>bodies responsible for suppression of fraud, corruption and any other type of irregularities within the system and IPA structure</w:t>
            </w:r>
          </w:p>
          <w:p w:rsidR="00380C31" w:rsidRPr="005107DF" w:rsidRDefault="00380C31" w:rsidP="00823F2F">
            <w:pPr>
              <w:spacing w:after="0" w:line="240" w:lineRule="auto"/>
              <w:jc w:val="center"/>
              <w:rPr>
                <w:rFonts w:ascii="Times New Roman" w:eastAsia="Times New Roman" w:hAnsi="Times New Roman" w:cs="Times New Roman"/>
                <w:sz w:val="24"/>
                <w:szCs w:val="24"/>
                <w:lang w:eastAsia="en-GB"/>
              </w:rPr>
            </w:pPr>
          </w:p>
        </w:tc>
      </w:tr>
      <w:tr w:rsidR="00380C31" w:rsidRPr="005107DF" w:rsidTr="00823F2F">
        <w:trPr>
          <w:cantSplit/>
          <w:trHeight w:val="1126"/>
        </w:trPr>
        <w:tc>
          <w:tcPr>
            <w:tcW w:w="896" w:type="pct"/>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b/>
                <w:color w:val="000000"/>
                <w:sz w:val="24"/>
                <w:szCs w:val="24"/>
                <w:lang w:eastAsia="en-GB"/>
              </w:rPr>
              <w:lastRenderedPageBreak/>
              <w:t>Specific (Project Objective</w:t>
            </w:r>
            <w:r w:rsidRPr="005107DF">
              <w:rPr>
                <w:rFonts w:ascii="Times New Roman" w:eastAsia="Times New Roman" w:hAnsi="Times New Roman" w:cs="Times New Roman"/>
                <w:b/>
                <w:color w:val="000000"/>
                <w:sz w:val="24"/>
                <w:szCs w:val="24"/>
                <w:lang w:eastAsia="en-GB"/>
              </w:rPr>
              <w:t>)</w:t>
            </w:r>
          </w:p>
        </w:tc>
        <w:tc>
          <w:tcPr>
            <w:tcW w:w="889" w:type="pct"/>
          </w:tcPr>
          <w:p w:rsidR="006259C3" w:rsidRPr="006259C3" w:rsidRDefault="006259C3" w:rsidP="006259C3">
            <w:pPr>
              <w:spacing w:before="120" w:after="120" w:line="240" w:lineRule="auto"/>
              <w:jc w:val="both"/>
              <w:rPr>
                <w:rFonts w:ascii="Times New Roman" w:eastAsia="Calibri" w:hAnsi="Times New Roman" w:cs="Times New Roman"/>
                <w:sz w:val="24"/>
                <w:szCs w:val="24"/>
                <w:lang w:val="en-US"/>
              </w:rPr>
            </w:pPr>
            <w:r w:rsidRPr="006259C3">
              <w:rPr>
                <w:rFonts w:ascii="Times New Roman" w:eastAsia="Calibri" w:hAnsi="Times New Roman" w:cs="Times New Roman"/>
                <w:sz w:val="24"/>
                <w:szCs w:val="24"/>
              </w:rPr>
              <w:t>Strengthening and further development of AFCOS system, through improvement of legal base for protection of EU financial interests, overall knowledge of all relevant institutions regarding anti-fraud policy, types and management of irregularities.</w:t>
            </w:r>
          </w:p>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p>
        </w:tc>
        <w:tc>
          <w:tcPr>
            <w:tcW w:w="908" w:type="pct"/>
          </w:tcPr>
          <w:p w:rsidR="00380C31"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CF10F2">
              <w:rPr>
                <w:rFonts w:ascii="Times New Roman" w:hAnsi="Times New Roman" w:cs="Times New Roman"/>
                <w:sz w:val="24"/>
                <w:szCs w:val="24"/>
              </w:rPr>
              <w:t>AFCOS S</w:t>
            </w:r>
            <w:r w:rsidRPr="00CF10F2">
              <w:rPr>
                <w:rFonts w:ascii="Times New Roman" w:hAnsi="Times New Roman" w:cs="Times New Roman"/>
                <w:sz w:val="24"/>
                <w:szCs w:val="24"/>
                <w:lang w:val="sr-Latn-ME"/>
              </w:rPr>
              <w:t>ystem body staff trained and well prepared for prevention, detection and reporting of irregularities and potential fraud cases.</w:t>
            </w:r>
          </w:p>
          <w:p w:rsidR="00380C31" w:rsidRPr="005107DF" w:rsidRDefault="00380C31" w:rsidP="00823F2F">
            <w:pPr>
              <w:spacing w:before="100" w:beforeAutospacing="1" w:after="100" w:afterAutospacing="1" w:line="240" w:lineRule="auto"/>
              <w:jc w:val="both"/>
              <w:rPr>
                <w:rFonts w:ascii="Times New Roman" w:eastAsia="Times New Roman" w:hAnsi="Times New Roman" w:cs="Times New Roman"/>
                <w:i/>
                <w:color w:val="000000"/>
                <w:sz w:val="24"/>
                <w:szCs w:val="24"/>
                <w:lang w:eastAsia="en-GB"/>
              </w:rPr>
            </w:pPr>
          </w:p>
        </w:tc>
        <w:tc>
          <w:tcPr>
            <w:tcW w:w="720" w:type="pct"/>
          </w:tcPr>
          <w:p w:rsidR="00380C31"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 xml:space="preserve">Final Twinning light Report </w:t>
            </w:r>
          </w:p>
          <w:p w:rsidR="00380C31" w:rsidRPr="00424114"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Documentation produced under the project</w:t>
            </w:r>
          </w:p>
          <w:p w:rsidR="00380C31" w:rsidRPr="00424114"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List of participants on trainings</w:t>
            </w:r>
          </w:p>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p>
        </w:tc>
        <w:tc>
          <w:tcPr>
            <w:tcW w:w="794" w:type="pct"/>
          </w:tcPr>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Loss of critical competencies or key people in the project </w:t>
            </w:r>
          </w:p>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 </w:t>
            </w:r>
          </w:p>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 </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Producing results consistent with project specifications</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p>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p>
        </w:tc>
        <w:tc>
          <w:tcPr>
            <w:tcW w:w="793" w:type="pct"/>
          </w:tcPr>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r w:rsidRPr="00E73E05">
              <w:rPr>
                <w:rFonts w:ascii="Times New Roman" w:hAnsi="Times New Roman" w:cs="Times New Roman"/>
                <w:sz w:val="24"/>
                <w:szCs w:val="24"/>
              </w:rPr>
              <w:t xml:space="preserve">Anti-fraud capacities, competences and mutual cooperation of AFCOS office, </w:t>
            </w:r>
            <w:r w:rsidRPr="00B47B15">
              <w:rPr>
                <w:rFonts w:ascii="Times New Roman" w:hAnsi="Times New Roman" w:cs="Times New Roman"/>
                <w:sz w:val="24"/>
                <w:szCs w:val="24"/>
              </w:rPr>
              <w:t xml:space="preserve">Structure for reporting irregularities </w:t>
            </w:r>
            <w:r>
              <w:rPr>
                <w:rFonts w:ascii="Times New Roman" w:hAnsi="Times New Roman" w:cs="Times New Roman"/>
                <w:sz w:val="24"/>
                <w:szCs w:val="24"/>
              </w:rPr>
              <w:t xml:space="preserve">and </w:t>
            </w:r>
            <w:r w:rsidRPr="00E73E05">
              <w:rPr>
                <w:rFonts w:ascii="Times New Roman" w:hAnsi="Times New Roman" w:cs="Times New Roman"/>
                <w:sz w:val="24"/>
                <w:szCs w:val="24"/>
              </w:rPr>
              <w:t>bodies responsible for suppression of fraud, corruption and any other type of irregularities within the system and IPA structure</w:t>
            </w:r>
          </w:p>
        </w:tc>
      </w:tr>
      <w:tr w:rsidR="00380C31" w:rsidRPr="005107DF" w:rsidTr="00823F2F">
        <w:trPr>
          <w:cantSplit/>
          <w:trHeight w:val="1114"/>
        </w:trPr>
        <w:tc>
          <w:tcPr>
            <w:tcW w:w="896" w:type="pct"/>
            <w:vAlign w:val="center"/>
          </w:tcPr>
          <w:p w:rsidR="00380C31" w:rsidRPr="005107DF"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Mandatory results/outputs by components</w:t>
            </w:r>
          </w:p>
        </w:tc>
        <w:tc>
          <w:tcPr>
            <w:tcW w:w="889" w:type="pct"/>
          </w:tcPr>
          <w:p w:rsidR="00380C31" w:rsidRPr="00674FDB" w:rsidRDefault="00380C31" w:rsidP="00823F2F">
            <w:pPr>
              <w:spacing w:after="160" w:line="259" w:lineRule="auto"/>
              <w:rPr>
                <w:rFonts w:ascii="Times New Roman" w:eastAsia="Times New Roman" w:hAnsi="Times New Roman" w:cs="Times New Roman"/>
                <w:color w:val="000000"/>
                <w:sz w:val="24"/>
                <w:szCs w:val="24"/>
                <w:lang w:eastAsia="en-GB"/>
              </w:rPr>
            </w:pPr>
            <w:r w:rsidRPr="00674FDB">
              <w:rPr>
                <w:rFonts w:ascii="Times New Roman" w:eastAsia="Times New Roman" w:hAnsi="Times New Roman" w:cs="Times New Roman"/>
                <w:color w:val="000000"/>
                <w:sz w:val="24"/>
                <w:szCs w:val="24"/>
                <w:lang w:eastAsia="en-GB"/>
              </w:rPr>
              <w:t>COMPONENT I</w:t>
            </w:r>
          </w:p>
          <w:p w:rsidR="006259C3" w:rsidRPr="006259C3" w:rsidRDefault="006259C3" w:rsidP="006259C3">
            <w:pPr>
              <w:spacing w:before="120" w:after="120"/>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Result 1</w:t>
            </w:r>
            <w:r w:rsidRPr="006259C3">
              <w:rPr>
                <w:rFonts w:ascii="Times New Roman" w:eastAsia="Calibri" w:hAnsi="Times New Roman" w:cs="Times New Roman"/>
                <w:sz w:val="24"/>
                <w:szCs w:val="24"/>
              </w:rPr>
              <w:t>: Further harmonization of the national legislation with the EU acquis in the field sound financial management and protection of EU financial interests in accordance with the previous assessment of Montenegro's legal base and recommendations made in evaluation of NAFS 2019-2022.</w:t>
            </w:r>
          </w:p>
          <w:p w:rsidR="006259C3" w:rsidRPr="006259C3" w:rsidRDefault="006259C3" w:rsidP="006259C3">
            <w:pPr>
              <w:spacing w:before="120" w:after="120" w:line="259" w:lineRule="auto"/>
              <w:jc w:val="both"/>
              <w:rPr>
                <w:rFonts w:ascii="Times New Roman" w:eastAsia="Calibri" w:hAnsi="Times New Roman" w:cs="Times New Roman"/>
                <w:sz w:val="24"/>
                <w:szCs w:val="24"/>
                <w:lang w:val="en-US"/>
              </w:rPr>
            </w:pPr>
            <w:r w:rsidRPr="006259C3">
              <w:rPr>
                <w:rFonts w:ascii="Times New Roman" w:eastAsia="Calibri" w:hAnsi="Times New Roman" w:cs="Times New Roman"/>
                <w:sz w:val="24"/>
                <w:szCs w:val="24"/>
              </w:rPr>
              <w:t xml:space="preserve">The following indicative sub-results should be achieved: </w:t>
            </w:r>
          </w:p>
          <w:p w:rsidR="006259C3" w:rsidRPr="006259C3" w:rsidRDefault="006259C3" w:rsidP="006259C3">
            <w:pPr>
              <w:spacing w:before="120" w:after="120"/>
              <w:jc w:val="both"/>
              <w:rPr>
                <w:rFonts w:ascii="Times New Roman" w:eastAsia="Calibri" w:hAnsi="Times New Roman" w:cs="Times New Roman"/>
                <w:sz w:val="24"/>
                <w:szCs w:val="24"/>
                <w:highlight w:val="yellow"/>
              </w:rPr>
            </w:pPr>
            <w:r w:rsidRPr="006259C3">
              <w:rPr>
                <w:rFonts w:ascii="Times New Roman" w:eastAsia="Calibri" w:hAnsi="Times New Roman" w:cs="Times New Roman"/>
                <w:sz w:val="24"/>
                <w:szCs w:val="24"/>
                <w:u w:val="single"/>
              </w:rPr>
              <w:t>Sub-Result 1.1</w:t>
            </w:r>
            <w:r w:rsidRPr="006259C3">
              <w:rPr>
                <w:rFonts w:ascii="Times New Roman" w:eastAsia="Calibri" w:hAnsi="Times New Roman" w:cs="Times New Roman"/>
                <w:sz w:val="24"/>
                <w:szCs w:val="24"/>
              </w:rPr>
              <w:t xml:space="preserve">: Gap report and table of concordance developed, with recommendations for amendments to the laws and bylaws that need further </w:t>
            </w:r>
            <w:r w:rsidRPr="006259C3">
              <w:rPr>
                <w:rFonts w:ascii="Times New Roman" w:eastAsia="Calibri" w:hAnsi="Times New Roman" w:cs="Times New Roman"/>
                <w:sz w:val="24"/>
                <w:szCs w:val="24"/>
              </w:rPr>
              <w:lastRenderedPageBreak/>
              <w:t xml:space="preserve">harmonization with EU legislation; </w:t>
            </w:r>
          </w:p>
          <w:p w:rsidR="006259C3" w:rsidRPr="006259C3" w:rsidRDefault="006259C3" w:rsidP="006259C3">
            <w:pPr>
              <w:spacing w:before="120" w:after="120"/>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Sub-Result 1.2</w:t>
            </w:r>
            <w:r w:rsidRPr="006259C3">
              <w:rPr>
                <w:rFonts w:ascii="Times New Roman" w:eastAsia="Calibri" w:hAnsi="Times New Roman" w:cs="Times New Roman"/>
                <w:sz w:val="24"/>
                <w:szCs w:val="24"/>
              </w:rPr>
              <w:t>: Draft of the Strategy for fight against Fraud and Irregularities Management for the period 2024-2027 developed in correlation with requirements laid in Government of Montenegro Guidelines for creation of strategic documents as well as NAFS Guidelines of OLAF</w:t>
            </w:r>
          </w:p>
          <w:p w:rsidR="006259C3" w:rsidRPr="006259C3" w:rsidRDefault="006259C3" w:rsidP="006259C3">
            <w:pPr>
              <w:spacing w:before="120" w:after="120"/>
              <w:jc w:val="both"/>
              <w:rPr>
                <w:rFonts w:ascii="Times New Roman" w:eastAsia="Calibri" w:hAnsi="Times New Roman" w:cs="Times New Roman"/>
                <w:sz w:val="24"/>
                <w:szCs w:val="24"/>
              </w:rPr>
            </w:pPr>
            <w:bookmarkStart w:id="0" w:name="_Hlk146795616"/>
            <w:r w:rsidRPr="006259C3">
              <w:rPr>
                <w:rFonts w:ascii="Times New Roman" w:eastAsia="Calibri" w:hAnsi="Times New Roman" w:cs="Times New Roman"/>
                <w:sz w:val="24"/>
                <w:szCs w:val="24"/>
                <w:u w:val="single"/>
              </w:rPr>
              <w:t>Sub-Result 1.3:</w:t>
            </w:r>
            <w:bookmarkEnd w:id="0"/>
            <w:r w:rsidRPr="006259C3">
              <w:rPr>
                <w:rFonts w:ascii="Times New Roman" w:eastAsia="Calibri" w:hAnsi="Times New Roman" w:cs="Times New Roman"/>
                <w:sz w:val="24"/>
                <w:szCs w:val="24"/>
              </w:rPr>
              <w:t xml:space="preserve"> Draft of the Action plan for the Strategy for fight against Fraud and Irregularities Management for the period 2024-2027 developed</w:t>
            </w:r>
          </w:p>
          <w:p w:rsidR="00380C31" w:rsidRDefault="00380C31" w:rsidP="00823F2F">
            <w:pPr>
              <w:spacing w:after="0"/>
              <w:rPr>
                <w:rFonts w:ascii="Times New Roman" w:eastAsia="Calibri" w:hAnsi="Times New Roman" w:cs="Times New Roman"/>
                <w:sz w:val="24"/>
                <w:szCs w:val="24"/>
              </w:rPr>
            </w:pPr>
          </w:p>
          <w:p w:rsidR="00380C31" w:rsidRDefault="00380C31" w:rsidP="00823F2F">
            <w:pPr>
              <w:spacing w:after="0"/>
              <w:rPr>
                <w:rFonts w:ascii="Times New Roman" w:eastAsia="Calibri" w:hAnsi="Times New Roman" w:cs="Times New Roman"/>
                <w:sz w:val="24"/>
                <w:szCs w:val="24"/>
              </w:rPr>
            </w:pPr>
          </w:p>
          <w:p w:rsidR="00380C31" w:rsidRDefault="00380C31" w:rsidP="00823F2F">
            <w:pPr>
              <w:spacing w:after="0"/>
              <w:rPr>
                <w:rFonts w:ascii="Times New Roman" w:eastAsia="Calibri" w:hAnsi="Times New Roman" w:cs="Times New Roman"/>
                <w:sz w:val="24"/>
                <w:szCs w:val="24"/>
              </w:rPr>
            </w:pPr>
            <w:r>
              <w:rPr>
                <w:rFonts w:ascii="Times New Roman" w:eastAsia="Calibri" w:hAnsi="Times New Roman" w:cs="Times New Roman"/>
                <w:sz w:val="24"/>
                <w:szCs w:val="24"/>
              </w:rPr>
              <w:lastRenderedPageBreak/>
              <w:t>COMPONENT II</w:t>
            </w:r>
          </w:p>
          <w:p w:rsidR="00380C31" w:rsidRDefault="00380C31" w:rsidP="00823F2F">
            <w:pPr>
              <w:spacing w:after="0"/>
              <w:rPr>
                <w:rFonts w:ascii="Times New Roman" w:eastAsia="Calibri" w:hAnsi="Times New Roman" w:cs="Times New Roman"/>
                <w:sz w:val="24"/>
                <w:szCs w:val="24"/>
              </w:rPr>
            </w:pPr>
          </w:p>
          <w:p w:rsidR="006259C3" w:rsidRPr="006259C3" w:rsidRDefault="006259C3" w:rsidP="006259C3">
            <w:pPr>
              <w:spacing w:before="120" w:after="120"/>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Result 2:</w:t>
            </w:r>
            <w:r w:rsidRPr="006259C3">
              <w:rPr>
                <w:rFonts w:ascii="Times New Roman" w:eastAsia="Calibri" w:hAnsi="Times New Roman" w:cs="Times New Roman"/>
                <w:sz w:val="24"/>
                <w:szCs w:val="24"/>
              </w:rPr>
              <w:t xml:space="preserve"> Increased awareness about the importance of correct management of IPA funds, as well as timely reporting of all potential irregularities and fraud cases</w:t>
            </w:r>
          </w:p>
          <w:p w:rsidR="006259C3" w:rsidRPr="006259C3" w:rsidRDefault="006259C3" w:rsidP="006259C3">
            <w:pPr>
              <w:spacing w:before="120" w:after="120" w:line="259" w:lineRule="auto"/>
              <w:jc w:val="both"/>
              <w:rPr>
                <w:rFonts w:ascii="Times New Roman" w:eastAsia="Calibri" w:hAnsi="Times New Roman" w:cs="Times New Roman"/>
                <w:sz w:val="24"/>
                <w:szCs w:val="24"/>
              </w:rPr>
            </w:pPr>
            <w:r w:rsidRPr="006259C3">
              <w:rPr>
                <w:rFonts w:ascii="Times New Roman" w:eastAsia="Calibri" w:hAnsi="Times New Roman" w:cs="Times New Roman"/>
                <w:sz w:val="24"/>
                <w:szCs w:val="24"/>
              </w:rPr>
              <w:t xml:space="preserve">The following indicative sub-results should be achieved: </w:t>
            </w:r>
          </w:p>
          <w:p w:rsidR="006259C3" w:rsidRPr="006259C3" w:rsidRDefault="006259C3" w:rsidP="006259C3">
            <w:pPr>
              <w:spacing w:before="120" w:after="120"/>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Sub-Result</w:t>
            </w:r>
            <w:r w:rsidR="009C06BC">
              <w:rPr>
                <w:rFonts w:ascii="Times New Roman" w:eastAsia="Calibri" w:hAnsi="Times New Roman" w:cs="Times New Roman"/>
                <w:sz w:val="24"/>
                <w:szCs w:val="24"/>
                <w:u w:val="single"/>
              </w:rPr>
              <w:t xml:space="preserve"> </w:t>
            </w:r>
            <w:r w:rsidRPr="006259C3">
              <w:rPr>
                <w:rFonts w:ascii="Times New Roman" w:eastAsia="Calibri" w:hAnsi="Times New Roman" w:cs="Times New Roman"/>
                <w:sz w:val="24"/>
                <w:szCs w:val="24"/>
                <w:u w:val="single"/>
              </w:rPr>
              <w:t>2.1</w:t>
            </w:r>
            <w:r w:rsidRPr="006259C3">
              <w:rPr>
                <w:rFonts w:ascii="Times New Roman" w:eastAsia="Calibri" w:hAnsi="Times New Roman" w:cs="Times New Roman"/>
                <w:sz w:val="24"/>
                <w:szCs w:val="24"/>
              </w:rPr>
              <w:t xml:space="preserve"> </w:t>
            </w:r>
            <w:r w:rsidR="009C06BC" w:rsidRPr="009C06BC">
              <w:rPr>
                <w:rFonts w:ascii="Times New Roman" w:eastAsia="Calibri" w:hAnsi="Times New Roman" w:cs="Times New Roman"/>
                <w:sz w:val="24"/>
                <w:szCs w:val="24"/>
              </w:rPr>
              <w:t>Development of Communication strategy for raising awareness of employees and citizens related to protection of EU financial interests</w:t>
            </w:r>
          </w:p>
          <w:p w:rsidR="006259C3" w:rsidRPr="006259C3" w:rsidRDefault="006259C3" w:rsidP="006259C3">
            <w:pPr>
              <w:spacing w:before="120" w:after="120"/>
              <w:jc w:val="both"/>
              <w:rPr>
                <w:rFonts w:ascii="Times New Roman" w:eastAsia="Calibri" w:hAnsi="Times New Roman" w:cs="Times New Roman"/>
                <w:sz w:val="24"/>
                <w:szCs w:val="24"/>
                <w:highlight w:val="yellow"/>
              </w:rPr>
            </w:pPr>
            <w:r w:rsidRPr="006259C3">
              <w:rPr>
                <w:rFonts w:ascii="Times New Roman" w:eastAsia="Calibri" w:hAnsi="Times New Roman" w:cs="Times New Roman"/>
                <w:sz w:val="24"/>
                <w:szCs w:val="24"/>
                <w:u w:val="single"/>
              </w:rPr>
              <w:t>Sub-Result 2.2</w:t>
            </w:r>
            <w:r w:rsidRPr="006259C3">
              <w:rPr>
                <w:rFonts w:ascii="Times New Roman" w:eastAsia="Calibri" w:hAnsi="Times New Roman" w:cs="Times New Roman"/>
                <w:sz w:val="24"/>
                <w:szCs w:val="24"/>
              </w:rPr>
              <w:t xml:space="preserve">. </w:t>
            </w:r>
            <w:bookmarkStart w:id="1" w:name="_Hlk146872828"/>
            <w:r w:rsidR="009C06BC" w:rsidRPr="009C06BC">
              <w:rPr>
                <w:rFonts w:ascii="Times New Roman" w:eastAsia="Calibri" w:hAnsi="Times New Roman" w:cs="Times New Roman"/>
                <w:sz w:val="24"/>
                <w:szCs w:val="24"/>
              </w:rPr>
              <w:t xml:space="preserve">Raised awareness of general public regarding the importance of correct use of EU funds and also improved </w:t>
            </w:r>
            <w:r w:rsidR="009C06BC" w:rsidRPr="009C06BC">
              <w:rPr>
                <w:rFonts w:ascii="Times New Roman" w:eastAsia="Calibri" w:hAnsi="Times New Roman" w:cs="Times New Roman"/>
                <w:sz w:val="24"/>
                <w:szCs w:val="24"/>
              </w:rPr>
              <w:lastRenderedPageBreak/>
              <w:t>reputation and trust of the public towards institutions and bodies responsible for the efficient use of EU funds</w:t>
            </w:r>
            <w:bookmarkEnd w:id="1"/>
          </w:p>
          <w:p w:rsidR="00380C31" w:rsidRDefault="00380C31" w:rsidP="00823F2F">
            <w:pPr>
              <w:rPr>
                <w:rFonts w:ascii="Times New Roman" w:hAnsi="Times New Roman" w:cs="Times New Roman"/>
                <w:sz w:val="24"/>
                <w:szCs w:val="24"/>
              </w:rPr>
            </w:pPr>
          </w:p>
          <w:p w:rsidR="00380C31" w:rsidRDefault="00380C31" w:rsidP="00823F2F">
            <w:pPr>
              <w:rPr>
                <w:rFonts w:ascii="Times New Roman" w:hAnsi="Times New Roman" w:cs="Times New Roman"/>
                <w:sz w:val="24"/>
                <w:szCs w:val="24"/>
              </w:rPr>
            </w:pPr>
          </w:p>
          <w:p w:rsidR="00380C31" w:rsidRDefault="00380C31" w:rsidP="00823F2F">
            <w:pPr>
              <w:spacing w:after="0"/>
              <w:rPr>
                <w:rFonts w:ascii="Times New Roman" w:eastAsia="Calibri" w:hAnsi="Times New Roman" w:cs="Times New Roman"/>
                <w:sz w:val="24"/>
                <w:szCs w:val="24"/>
              </w:rPr>
            </w:pPr>
          </w:p>
          <w:p w:rsidR="00380C31" w:rsidRDefault="00380C31" w:rsidP="00823F2F">
            <w:pPr>
              <w:rPr>
                <w:rFonts w:ascii="Times New Roman" w:hAnsi="Times New Roman" w:cs="Times New Roman"/>
                <w:sz w:val="24"/>
                <w:szCs w:val="24"/>
              </w:rPr>
            </w:pPr>
          </w:p>
          <w:p w:rsidR="00380C31" w:rsidRDefault="00380C31" w:rsidP="00823F2F">
            <w:pPr>
              <w:rPr>
                <w:rFonts w:ascii="Times New Roman" w:hAnsi="Times New Roman" w:cs="Times New Roman"/>
                <w:sz w:val="24"/>
                <w:szCs w:val="24"/>
              </w:rPr>
            </w:pPr>
          </w:p>
          <w:p w:rsidR="00380C31" w:rsidRDefault="00380C31" w:rsidP="00823F2F">
            <w:pPr>
              <w:rPr>
                <w:rFonts w:ascii="Times New Roman" w:hAnsi="Times New Roman" w:cs="Times New Roman"/>
                <w:sz w:val="24"/>
                <w:szCs w:val="24"/>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p>
          <w:p w:rsidR="00380C31" w:rsidRPr="00A974A9"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C5312C">
              <w:rPr>
                <w:rFonts w:ascii="Times New Roman" w:eastAsia="Times New Roman" w:hAnsi="Times New Roman" w:cs="Times New Roman"/>
                <w:sz w:val="24"/>
                <w:szCs w:val="24"/>
                <w:lang w:eastAsia="en-GB"/>
              </w:rPr>
              <w:lastRenderedPageBreak/>
              <w:t xml:space="preserve">COMPONENT III </w:t>
            </w:r>
          </w:p>
          <w:p w:rsidR="006259C3" w:rsidRPr="006259C3" w:rsidRDefault="006259C3" w:rsidP="006259C3">
            <w:pPr>
              <w:spacing w:before="120" w:after="120" w:line="259" w:lineRule="auto"/>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Result 3</w:t>
            </w:r>
            <w:r w:rsidRPr="006259C3">
              <w:rPr>
                <w:rFonts w:ascii="Times New Roman" w:eastAsia="Calibri" w:hAnsi="Times New Roman" w:cs="Times New Roman"/>
                <w:sz w:val="24"/>
                <w:szCs w:val="24"/>
              </w:rPr>
              <w:t>: Increased capacity of AFCOS system staff</w:t>
            </w:r>
          </w:p>
          <w:p w:rsidR="006259C3" w:rsidRPr="006259C3" w:rsidRDefault="006259C3" w:rsidP="006259C3">
            <w:pPr>
              <w:spacing w:before="120" w:after="120" w:line="259" w:lineRule="auto"/>
              <w:jc w:val="both"/>
              <w:rPr>
                <w:rFonts w:ascii="Times New Roman" w:eastAsia="Calibri" w:hAnsi="Times New Roman" w:cs="Times New Roman"/>
                <w:sz w:val="24"/>
                <w:szCs w:val="24"/>
              </w:rPr>
            </w:pPr>
            <w:r w:rsidRPr="006259C3">
              <w:rPr>
                <w:rFonts w:ascii="Times New Roman" w:eastAsia="Calibri" w:hAnsi="Times New Roman" w:cs="Times New Roman"/>
                <w:sz w:val="24"/>
                <w:szCs w:val="24"/>
              </w:rPr>
              <w:t xml:space="preserve">The following indicative sub-results should be achieved: </w:t>
            </w:r>
          </w:p>
          <w:p w:rsidR="006259C3" w:rsidRPr="006259C3" w:rsidRDefault="006259C3" w:rsidP="006259C3">
            <w:pPr>
              <w:spacing w:before="120" w:after="120" w:line="259" w:lineRule="auto"/>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Sub-Result 3.1</w:t>
            </w:r>
            <w:r w:rsidRPr="006259C3">
              <w:rPr>
                <w:rFonts w:ascii="Times New Roman" w:eastAsia="Calibri" w:hAnsi="Times New Roman" w:cs="Times New Roman"/>
                <w:sz w:val="24"/>
                <w:szCs w:val="24"/>
              </w:rPr>
              <w:t>. Exchange of knowledge and experience</w:t>
            </w:r>
            <w:r w:rsidR="004C1309">
              <w:rPr>
                <w:rFonts w:ascii="Times New Roman" w:eastAsia="Calibri" w:hAnsi="Times New Roman" w:cs="Times New Roman"/>
                <w:sz w:val="24"/>
                <w:szCs w:val="24"/>
              </w:rPr>
              <w:t xml:space="preserve"> regarding NAFS</w:t>
            </w:r>
            <w:r w:rsidRPr="006259C3">
              <w:rPr>
                <w:rFonts w:ascii="Times New Roman" w:eastAsia="Calibri" w:hAnsi="Times New Roman" w:cs="Times New Roman"/>
                <w:sz w:val="24"/>
                <w:szCs w:val="24"/>
              </w:rPr>
              <w:t>, and further enhancing of cooperation with OLAF and potential candidate countries from the region in the field of combating irregularities and fraud and protection of EU financial interests</w:t>
            </w:r>
          </w:p>
          <w:p w:rsidR="006259C3" w:rsidRDefault="006259C3" w:rsidP="006259C3">
            <w:pPr>
              <w:spacing w:before="120" w:after="120" w:line="259" w:lineRule="auto"/>
              <w:jc w:val="both"/>
              <w:rPr>
                <w:rFonts w:ascii="Times New Roman" w:eastAsia="Calibri" w:hAnsi="Times New Roman" w:cs="Times New Roman"/>
                <w:sz w:val="24"/>
                <w:szCs w:val="24"/>
              </w:rPr>
            </w:pPr>
            <w:r w:rsidRPr="006259C3">
              <w:rPr>
                <w:rFonts w:ascii="Times New Roman" w:eastAsia="Calibri" w:hAnsi="Times New Roman" w:cs="Times New Roman"/>
                <w:sz w:val="24"/>
                <w:szCs w:val="24"/>
                <w:u w:val="single"/>
              </w:rPr>
              <w:t>Sub-Result 3.2.</w:t>
            </w:r>
            <w:r w:rsidRPr="006259C3">
              <w:rPr>
                <w:rFonts w:ascii="Times New Roman" w:eastAsia="Calibri" w:hAnsi="Times New Roman" w:cs="Times New Roman"/>
                <w:sz w:val="24"/>
                <w:szCs w:val="24"/>
              </w:rPr>
              <w:t xml:space="preserve"> Improved capacity of AFCOS office staff </w:t>
            </w:r>
            <w:r w:rsidR="004C1309">
              <w:rPr>
                <w:rFonts w:ascii="Times New Roman" w:eastAsia="Calibri" w:hAnsi="Times New Roman" w:cs="Times New Roman"/>
                <w:sz w:val="24"/>
                <w:szCs w:val="24"/>
              </w:rPr>
              <w:t xml:space="preserve">in use of IMS, as well as </w:t>
            </w:r>
            <w:r w:rsidRPr="006259C3">
              <w:rPr>
                <w:rFonts w:ascii="Times New Roman" w:eastAsia="Calibri" w:hAnsi="Times New Roman" w:cs="Times New Roman"/>
                <w:sz w:val="24"/>
                <w:szCs w:val="24"/>
              </w:rPr>
              <w:t xml:space="preserve">to perform operational, administrative and coordinating role in the </w:t>
            </w:r>
            <w:r w:rsidRPr="006259C3">
              <w:rPr>
                <w:rFonts w:ascii="Times New Roman" w:eastAsia="Calibri" w:hAnsi="Times New Roman" w:cs="Times New Roman"/>
                <w:sz w:val="24"/>
                <w:szCs w:val="24"/>
              </w:rPr>
              <w:lastRenderedPageBreak/>
              <w:t>field of irregularity and fraud management</w:t>
            </w:r>
          </w:p>
          <w:p w:rsidR="001F5200" w:rsidRPr="001F5200" w:rsidRDefault="001F5200" w:rsidP="001F5200">
            <w:pPr>
              <w:spacing w:before="120" w:after="120" w:line="259" w:lineRule="auto"/>
              <w:jc w:val="both"/>
              <w:rPr>
                <w:rFonts w:ascii="Times New Roman" w:eastAsia="Calibri" w:hAnsi="Times New Roman" w:cs="Times New Roman"/>
                <w:sz w:val="24"/>
                <w:szCs w:val="24"/>
              </w:rPr>
            </w:pPr>
            <w:r w:rsidRPr="001F5200">
              <w:rPr>
                <w:rFonts w:ascii="Times New Roman" w:eastAsia="Calibri" w:hAnsi="Times New Roman" w:cs="Times New Roman"/>
                <w:sz w:val="24"/>
                <w:szCs w:val="24"/>
                <w:u w:val="single"/>
              </w:rPr>
              <w:t>Sub-Result 3.3:</w:t>
            </w:r>
            <w:r w:rsidRPr="001F5200">
              <w:rPr>
                <w:rFonts w:ascii="Times New Roman" w:eastAsia="Calibri" w:hAnsi="Times New Roman" w:cs="Times New Roman"/>
                <w:sz w:val="24"/>
                <w:szCs w:val="24"/>
              </w:rPr>
              <w:t xml:space="preserve"> Development of procedures/regulations that clearly define the activities and competences of the institutions of the AFCOS system during inspection visits by OLAF investigators to economic operators in Montenegro;</w:t>
            </w:r>
          </w:p>
          <w:p w:rsidR="001F5200" w:rsidRPr="006259C3" w:rsidRDefault="001F5200" w:rsidP="001F5200">
            <w:pPr>
              <w:spacing w:before="120" w:after="120" w:line="259" w:lineRule="auto"/>
              <w:jc w:val="both"/>
              <w:rPr>
                <w:rFonts w:ascii="Times New Roman" w:eastAsia="Calibri" w:hAnsi="Times New Roman" w:cs="Times New Roman"/>
                <w:sz w:val="24"/>
                <w:szCs w:val="24"/>
              </w:rPr>
            </w:pPr>
            <w:r w:rsidRPr="001F5200">
              <w:rPr>
                <w:rFonts w:ascii="Times New Roman" w:eastAsia="Calibri" w:hAnsi="Times New Roman" w:cs="Times New Roman"/>
                <w:sz w:val="24"/>
                <w:szCs w:val="24"/>
                <w:u w:val="single"/>
              </w:rPr>
              <w:t>Sub-Result 3.4:</w:t>
            </w:r>
            <w:r w:rsidRPr="001F5200">
              <w:rPr>
                <w:rFonts w:ascii="Times New Roman" w:eastAsia="Calibri" w:hAnsi="Times New Roman" w:cs="Times New Roman"/>
                <w:sz w:val="24"/>
                <w:szCs w:val="24"/>
              </w:rPr>
              <w:t xml:space="preserve"> Guidelines for irregularity management updated and incorporated in the Manual of Procedures (Chapter on irregularities).</w:t>
            </w:r>
          </w:p>
          <w:p w:rsidR="00380C31" w:rsidRPr="005107DF" w:rsidRDefault="00380C31" w:rsidP="00823F2F">
            <w:pPr>
              <w:keepLines/>
              <w:spacing w:after="0" w:line="240" w:lineRule="auto"/>
              <w:jc w:val="both"/>
              <w:rPr>
                <w:rFonts w:ascii="Times New Roman" w:eastAsia="Times New Roman" w:hAnsi="Times New Roman" w:cs="Times New Roman"/>
                <w:i/>
                <w:color w:val="000000"/>
                <w:sz w:val="24"/>
                <w:szCs w:val="24"/>
                <w:lang w:eastAsia="en-GB"/>
              </w:rPr>
            </w:pPr>
            <w:r w:rsidRPr="003144A4">
              <w:rPr>
                <w:rFonts w:ascii="Times New Roman" w:eastAsia="Times New Roman" w:hAnsi="Times New Roman" w:cs="Times New Roman"/>
                <w:sz w:val="24"/>
                <w:szCs w:val="24"/>
                <w:lang w:eastAsia="en-GB"/>
              </w:rPr>
              <w:t xml:space="preserve"> </w:t>
            </w:r>
          </w:p>
        </w:tc>
        <w:tc>
          <w:tcPr>
            <w:tcW w:w="908" w:type="pct"/>
          </w:tcPr>
          <w:p w:rsidR="00B727FD" w:rsidRPr="00B727FD" w:rsidRDefault="00B727FD" w:rsidP="00B727FD">
            <w:pPr>
              <w:keepLines/>
              <w:spacing w:before="120" w:after="120" w:line="240" w:lineRule="auto"/>
              <w:jc w:val="both"/>
              <w:rPr>
                <w:rFonts w:ascii="Times New Roman" w:eastAsia="Calibri" w:hAnsi="Times New Roman" w:cs="Times New Roman"/>
                <w:sz w:val="24"/>
                <w:szCs w:val="24"/>
              </w:rPr>
            </w:pPr>
            <w:r w:rsidRPr="00B727FD">
              <w:rPr>
                <w:rFonts w:ascii="Times New Roman" w:eastAsia="Calibri" w:hAnsi="Times New Roman" w:cs="Times New Roman"/>
                <w:sz w:val="24"/>
                <w:szCs w:val="24"/>
              </w:rPr>
              <w:lastRenderedPageBreak/>
              <w:t>Performed assessment of existing legal base and gap analysis and table of concordance prepared with recommendations for amendments to the relevant laws and bylaws</w:t>
            </w:r>
          </w:p>
          <w:p w:rsidR="00B727FD" w:rsidRPr="00B727FD" w:rsidRDefault="00B727FD" w:rsidP="00B727FD">
            <w:pPr>
              <w:keepLines/>
              <w:spacing w:before="120" w:after="120" w:line="240" w:lineRule="auto"/>
              <w:jc w:val="both"/>
              <w:rPr>
                <w:rFonts w:ascii="Times New Roman" w:eastAsia="Calibri" w:hAnsi="Times New Roman" w:cs="Times New Roman"/>
                <w:sz w:val="24"/>
                <w:szCs w:val="24"/>
              </w:rPr>
            </w:pPr>
            <w:r w:rsidRPr="00B727FD">
              <w:rPr>
                <w:rFonts w:ascii="Times New Roman" w:eastAsia="Calibri" w:hAnsi="Times New Roman" w:cs="Times New Roman"/>
                <w:sz w:val="24"/>
                <w:szCs w:val="24"/>
              </w:rPr>
              <w:t>Prepared draft of Strategy for fight against Fraud and Irregularities Management for the period 2024-2027 with the accompanying Action plan</w:t>
            </w:r>
          </w:p>
          <w:p w:rsidR="001F5200" w:rsidRDefault="001F5200" w:rsidP="00823F2F">
            <w:pPr>
              <w:keepLines/>
              <w:spacing w:before="100" w:beforeAutospacing="1" w:after="120" w:afterAutospacing="1" w:line="240" w:lineRule="auto"/>
              <w:jc w:val="both"/>
              <w:rPr>
                <w:rFonts w:ascii="Times New Roman" w:eastAsia="Calibri" w:hAnsi="Times New Roman" w:cs="Times New Roman"/>
                <w:sz w:val="24"/>
                <w:szCs w:val="24"/>
              </w:rPr>
            </w:pPr>
          </w:p>
          <w:p w:rsidR="001F5200" w:rsidRDefault="001F5200" w:rsidP="00823F2F">
            <w:pPr>
              <w:keepLines/>
              <w:spacing w:before="100" w:beforeAutospacing="1" w:after="120" w:afterAutospacing="1" w:line="240" w:lineRule="auto"/>
              <w:jc w:val="both"/>
              <w:rPr>
                <w:rFonts w:ascii="Times New Roman" w:eastAsia="Calibri" w:hAnsi="Times New Roman" w:cs="Times New Roman"/>
                <w:sz w:val="24"/>
                <w:szCs w:val="24"/>
              </w:rPr>
            </w:pPr>
          </w:p>
          <w:p w:rsidR="00380C31" w:rsidRDefault="00B727FD" w:rsidP="00823F2F">
            <w:pPr>
              <w:keepLines/>
              <w:spacing w:before="100" w:beforeAutospacing="1" w:after="120" w:afterAutospacing="1"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Pr="00B727FD">
              <w:rPr>
                <w:rFonts w:ascii="Times New Roman" w:eastAsia="Calibri" w:hAnsi="Times New Roman" w:cs="Times New Roman"/>
                <w:sz w:val="24"/>
                <w:szCs w:val="24"/>
              </w:rPr>
              <w:t xml:space="preserve">Gap report and table of concordance developed, with recommendations for amendments to the laws and bylaws that need further harmonization </w:t>
            </w:r>
            <w:r w:rsidRPr="00B727FD">
              <w:rPr>
                <w:rFonts w:ascii="Times New Roman" w:eastAsia="Calibri" w:hAnsi="Times New Roman" w:cs="Times New Roman"/>
                <w:sz w:val="24"/>
                <w:szCs w:val="24"/>
              </w:rPr>
              <w:lastRenderedPageBreak/>
              <w:t>with EU legislation by IVQ2024;</w:t>
            </w:r>
          </w:p>
          <w:p w:rsidR="00B727FD" w:rsidRPr="00B727FD" w:rsidRDefault="00B727FD" w:rsidP="00B727FD">
            <w:pPr>
              <w:keepLines/>
              <w:spacing w:before="120" w:after="12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1.2</w:t>
            </w:r>
            <w:r w:rsidRPr="00B727FD">
              <w:rPr>
                <w:rFonts w:ascii="Times New Roman" w:eastAsia="Calibri" w:hAnsi="Times New Roman" w:cs="Times New Roman"/>
                <w:sz w:val="24"/>
                <w:szCs w:val="24"/>
              </w:rPr>
              <w:t>Draft of the Strategy for fight against Fraud and Irregularities Management for the period 2024-2027 developed in correlation with requirements laid in Government of Montenegro Guidelines for creation of strategic documents as well as NAFS Guidelines of OLAF by IQ2025;</w:t>
            </w:r>
          </w:p>
          <w:p w:rsidR="008F6015" w:rsidRDefault="008F6015" w:rsidP="00B727FD">
            <w:pPr>
              <w:keepLines/>
              <w:spacing w:before="120" w:after="120" w:line="240" w:lineRule="auto"/>
              <w:jc w:val="both"/>
              <w:rPr>
                <w:rFonts w:ascii="Times New Roman" w:eastAsia="Calibri" w:hAnsi="Times New Roman" w:cs="Times New Roman"/>
                <w:sz w:val="24"/>
                <w:szCs w:val="24"/>
              </w:rPr>
            </w:pPr>
          </w:p>
          <w:p w:rsidR="008F6015" w:rsidRDefault="008F6015" w:rsidP="00B727FD">
            <w:pPr>
              <w:keepLines/>
              <w:spacing w:before="120" w:after="120" w:line="240" w:lineRule="auto"/>
              <w:jc w:val="both"/>
              <w:rPr>
                <w:rFonts w:ascii="Times New Roman" w:eastAsia="Calibri" w:hAnsi="Times New Roman" w:cs="Times New Roman"/>
                <w:sz w:val="24"/>
                <w:szCs w:val="24"/>
              </w:rPr>
            </w:pPr>
          </w:p>
          <w:p w:rsidR="008F6015" w:rsidRDefault="008F6015" w:rsidP="00B727FD">
            <w:pPr>
              <w:keepLines/>
              <w:spacing w:before="120" w:after="120" w:line="240" w:lineRule="auto"/>
              <w:jc w:val="both"/>
              <w:rPr>
                <w:rFonts w:ascii="Times New Roman" w:eastAsia="Calibri" w:hAnsi="Times New Roman" w:cs="Times New Roman"/>
                <w:sz w:val="24"/>
                <w:szCs w:val="24"/>
              </w:rPr>
            </w:pPr>
          </w:p>
          <w:p w:rsidR="00B727FD" w:rsidRPr="00B727FD" w:rsidRDefault="00B727FD" w:rsidP="00B727FD">
            <w:pPr>
              <w:keepLines/>
              <w:spacing w:before="120" w:after="120" w:line="240" w:lineRule="auto"/>
              <w:jc w:val="both"/>
              <w:rPr>
                <w:rFonts w:ascii="Times New Roman" w:eastAsia="Calibri" w:hAnsi="Times New Roman" w:cs="Times New Roman"/>
                <w:sz w:val="24"/>
                <w:szCs w:val="24"/>
                <w:u w:val="single"/>
              </w:rPr>
            </w:pPr>
            <w:r>
              <w:rPr>
                <w:rFonts w:ascii="Times New Roman" w:eastAsia="Calibri" w:hAnsi="Times New Roman" w:cs="Times New Roman"/>
                <w:sz w:val="24"/>
                <w:szCs w:val="24"/>
              </w:rPr>
              <w:t>1.3</w:t>
            </w:r>
            <w:r w:rsidRPr="00B727FD">
              <w:rPr>
                <w:rFonts w:ascii="Times New Roman" w:eastAsia="Calibri" w:hAnsi="Times New Roman" w:cs="Times New Roman"/>
                <w:sz w:val="24"/>
                <w:szCs w:val="24"/>
              </w:rPr>
              <w:t>Draft of the Action plan for the Strategy for fight against Fraud and Irregularities Management for the period 2024-2027 developed by IQ2025;</w:t>
            </w:r>
          </w:p>
          <w:p w:rsidR="00B727FD" w:rsidRDefault="00B727FD" w:rsidP="00823F2F">
            <w:pPr>
              <w:keepLines/>
              <w:spacing w:before="100" w:beforeAutospacing="1" w:after="120" w:afterAutospacing="1" w:line="240" w:lineRule="auto"/>
              <w:jc w:val="both"/>
              <w:rPr>
                <w:rFonts w:ascii="Times New Roman" w:hAnsi="Times New Roman" w:cs="Times New Roman"/>
                <w:sz w:val="24"/>
                <w:szCs w:val="24"/>
              </w:rPr>
            </w:pPr>
          </w:p>
          <w:p w:rsidR="008F6015" w:rsidRDefault="008F6015" w:rsidP="004C1309">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p>
          <w:p w:rsidR="004C1309" w:rsidRDefault="004C1309" w:rsidP="004C1309">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B727FD">
              <w:rPr>
                <w:rFonts w:ascii="Times New Roman" w:eastAsia="Times New Roman" w:hAnsi="Times New Roman" w:cs="Times New Roman"/>
                <w:bCs/>
                <w:sz w:val="24"/>
                <w:szCs w:val="24"/>
                <w:lang w:eastAsia="en-GB"/>
              </w:rPr>
              <w:lastRenderedPageBreak/>
              <w:t>Communication strategy developed and disseminated to all relevant stakeholders (IPA bodies) in order to inform them about the importance and proper way of communicating to the public about the spending and protection of EU funds</w:t>
            </w:r>
          </w:p>
          <w:p w:rsidR="00B727FD" w:rsidRP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r w:rsidRPr="00B727FD">
              <w:rPr>
                <w:rFonts w:ascii="Times New Roman" w:eastAsia="Calibri" w:hAnsi="Times New Roman" w:cs="Times New Roman"/>
                <w:sz w:val="24"/>
                <w:szCs w:val="24"/>
              </w:rPr>
              <w:t>Public event (moderated debate/panel) organized with promotional activities conducted for raising public awareness on anti-fraud – with at least 30 persons attending (public officials, NGOs etc.)</w:t>
            </w:r>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696CA7">
              <w:t xml:space="preserve"> </w:t>
            </w:r>
            <w:r w:rsidR="009C06BC" w:rsidRPr="009C06BC">
              <w:rPr>
                <w:rFonts w:ascii="Times New Roman" w:hAnsi="Times New Roman" w:cs="Times New Roman"/>
                <w:sz w:val="24"/>
                <w:szCs w:val="24"/>
              </w:rPr>
              <w:t>Development of Communication strategy for raising awareness of employees and citizens related to protection of EU financial interests by</w:t>
            </w:r>
            <w:r w:rsidR="009C06BC" w:rsidRPr="009C06BC">
              <w:t xml:space="preserve"> </w:t>
            </w:r>
            <w:r w:rsidR="00447CA0" w:rsidRPr="009C06BC">
              <w:rPr>
                <w:rFonts w:ascii="Times New Roman" w:eastAsia="Calibri" w:hAnsi="Times New Roman" w:cs="Times New Roman"/>
                <w:sz w:val="24"/>
                <w:szCs w:val="24"/>
              </w:rPr>
              <w:t>IQ2025</w:t>
            </w:r>
          </w:p>
          <w:p w:rsidR="00B727FD" w:rsidRPr="00B727FD" w:rsidRDefault="00B727FD" w:rsidP="00B727FD">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2.2</w:t>
            </w:r>
            <w:r w:rsidRPr="00B727FD">
              <w:rPr>
                <w:rFonts w:ascii="Times New Roman" w:eastAsia="Calibri" w:hAnsi="Times New Roman" w:cs="Times New Roman"/>
                <w:sz w:val="24"/>
                <w:szCs w:val="24"/>
              </w:rPr>
              <w:t xml:space="preserve"> </w:t>
            </w:r>
            <w:r w:rsidR="009C06BC" w:rsidRPr="009C06BC">
              <w:rPr>
                <w:rFonts w:ascii="Times New Roman" w:eastAsia="Calibri" w:hAnsi="Times New Roman" w:cs="Times New Roman"/>
                <w:sz w:val="24"/>
                <w:szCs w:val="24"/>
              </w:rPr>
              <w:t xml:space="preserve">Improved reputation and trust of the public </w:t>
            </w:r>
            <w:r w:rsidR="009C06BC" w:rsidRPr="009C06BC">
              <w:rPr>
                <w:rFonts w:ascii="Times New Roman" w:eastAsia="Calibri" w:hAnsi="Times New Roman" w:cs="Times New Roman"/>
                <w:sz w:val="24"/>
                <w:szCs w:val="24"/>
              </w:rPr>
              <w:lastRenderedPageBreak/>
              <w:t>towards institutions and bodies responsible for the efficient use of EU funds;</w:t>
            </w:r>
            <w:r w:rsidR="00F82433">
              <w:rPr>
                <w:rFonts w:ascii="Times New Roman" w:eastAsia="Calibri" w:hAnsi="Times New Roman" w:cs="Times New Roman"/>
                <w:sz w:val="24"/>
                <w:szCs w:val="24"/>
              </w:rPr>
              <w:t xml:space="preserve"> </w:t>
            </w:r>
            <w:r w:rsidR="009C06BC" w:rsidRPr="009C06BC">
              <w:rPr>
                <w:rFonts w:ascii="Times New Roman" w:eastAsia="Calibri" w:hAnsi="Times New Roman" w:cs="Times New Roman"/>
                <w:sz w:val="24"/>
                <w:szCs w:val="24"/>
              </w:rPr>
              <w:t>increased number of anonymous reports to AFCOS office as a result of improved awareness of general public in regard of spending of EU funds - by IQ2025;</w:t>
            </w:r>
            <w:bookmarkStart w:id="2" w:name="_GoBack"/>
            <w:bookmarkEnd w:id="2"/>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p>
          <w:p w:rsidR="00B727FD" w:rsidRDefault="00B727FD" w:rsidP="00B727FD">
            <w:pPr>
              <w:autoSpaceDE w:val="0"/>
              <w:autoSpaceDN w:val="0"/>
              <w:adjustRightInd w:val="0"/>
              <w:spacing w:before="120" w:after="120" w:line="240" w:lineRule="auto"/>
              <w:jc w:val="both"/>
              <w:rPr>
                <w:rFonts w:ascii="Times New Roman" w:eastAsia="Calibri" w:hAnsi="Times New Roman" w:cs="Times New Roman"/>
                <w:sz w:val="24"/>
                <w:szCs w:val="24"/>
              </w:rPr>
            </w:pPr>
          </w:p>
          <w:p w:rsidR="00696CA7" w:rsidRPr="00696CA7" w:rsidRDefault="00696CA7" w:rsidP="00696CA7">
            <w:pPr>
              <w:autoSpaceDE w:val="0"/>
              <w:autoSpaceDN w:val="0"/>
              <w:adjustRightInd w:val="0"/>
              <w:spacing w:before="120" w:after="120" w:line="240" w:lineRule="auto"/>
              <w:jc w:val="both"/>
              <w:rPr>
                <w:rFonts w:ascii="Times New Roman" w:eastAsia="Calibri" w:hAnsi="Times New Roman" w:cs="Times New Roman"/>
                <w:sz w:val="24"/>
                <w:szCs w:val="24"/>
              </w:rPr>
            </w:pPr>
            <w:r w:rsidRPr="00696CA7">
              <w:rPr>
                <w:rFonts w:ascii="Times New Roman" w:eastAsia="Calibri" w:hAnsi="Times New Roman" w:cs="Times New Roman"/>
                <w:sz w:val="24"/>
                <w:szCs w:val="24"/>
              </w:rPr>
              <w:t xml:space="preserve">Organisation of national conference/meeting of IPA system bodies and AFCOS office in Montenegro, as well as OLAF and DEU with at least </w:t>
            </w:r>
            <w:r w:rsidR="009C2FD9">
              <w:rPr>
                <w:rFonts w:ascii="Times New Roman" w:eastAsia="Calibri" w:hAnsi="Times New Roman" w:cs="Times New Roman"/>
                <w:sz w:val="24"/>
                <w:szCs w:val="24"/>
              </w:rPr>
              <w:t>2</w:t>
            </w:r>
            <w:r w:rsidRPr="00696CA7">
              <w:rPr>
                <w:rFonts w:ascii="Times New Roman" w:eastAsia="Calibri" w:hAnsi="Times New Roman" w:cs="Times New Roman"/>
                <w:sz w:val="24"/>
                <w:szCs w:val="24"/>
              </w:rPr>
              <w:t>0 officials present</w:t>
            </w:r>
          </w:p>
          <w:p w:rsidR="00B727FD" w:rsidRDefault="00B727FD" w:rsidP="00696CA7">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B727FD">
              <w:rPr>
                <w:rFonts w:ascii="Times New Roman" w:eastAsia="Times New Roman" w:hAnsi="Times New Roman" w:cs="Times New Roman"/>
                <w:bCs/>
                <w:sz w:val="24"/>
                <w:szCs w:val="24"/>
                <w:lang w:eastAsia="en-GB"/>
              </w:rPr>
              <w:t xml:space="preserve">Organization of 2 study visits with at least 6 officials from AFCOS </w:t>
            </w:r>
            <w:r w:rsidRPr="00B727FD">
              <w:rPr>
                <w:rFonts w:ascii="Times New Roman" w:eastAsia="Times New Roman" w:hAnsi="Times New Roman" w:cs="Times New Roman"/>
                <w:bCs/>
                <w:sz w:val="24"/>
                <w:szCs w:val="24"/>
                <w:lang w:eastAsia="en-GB"/>
              </w:rPr>
              <w:lastRenderedPageBreak/>
              <w:t>office and relevant IPA bodies</w:t>
            </w:r>
          </w:p>
          <w:p w:rsidR="00534ACA" w:rsidRDefault="00534ACA" w:rsidP="00696CA7">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8F6015">
              <w:rPr>
                <w:rFonts w:ascii="Times New Roman" w:eastAsia="Times New Roman" w:hAnsi="Times New Roman" w:cs="Times New Roman"/>
                <w:bCs/>
                <w:sz w:val="24"/>
                <w:szCs w:val="24"/>
                <w:lang w:eastAsia="en-GB"/>
              </w:rPr>
              <w:t>Guidelines for irregularity management developed and incorporated in MOP</w:t>
            </w:r>
          </w:p>
          <w:p w:rsidR="008F6015" w:rsidRDefault="008F6015" w:rsidP="008F6015">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sidRPr="008F6015">
              <w:rPr>
                <w:rFonts w:ascii="Times New Roman" w:eastAsia="Times New Roman" w:hAnsi="Times New Roman" w:cs="Times New Roman"/>
                <w:bCs/>
                <w:sz w:val="24"/>
                <w:szCs w:val="24"/>
                <w:lang w:eastAsia="en-GB"/>
              </w:rPr>
              <w:t>Developed procedures/regulations that define steps and activities of the institutions of the AFCOS system during inspection visits by OLAF investigators to economic operators in Montenegro, on the basis of meetings held with members of AFCOS network and of the analysis of national laws and regulations in this field,</w:t>
            </w:r>
          </w:p>
          <w:p w:rsidR="00B727FD" w:rsidRPr="00B727FD" w:rsidRDefault="00B727FD" w:rsidP="00B727FD">
            <w:pPr>
              <w:autoSpaceDE w:val="0"/>
              <w:autoSpaceDN w:val="0"/>
              <w:adjustRightInd w:val="0"/>
              <w:spacing w:before="120" w:after="120" w:line="240" w:lineRule="auto"/>
              <w:jc w:val="both"/>
              <w:rPr>
                <w:rFonts w:ascii="Times New Roman" w:eastAsia="Times New Roman" w:hAnsi="Times New Roman" w:cs="Times New Roman"/>
                <w:bCs/>
                <w:sz w:val="24"/>
                <w:szCs w:val="24"/>
                <w:lang w:eastAsia="en-GB"/>
              </w:rPr>
            </w:pPr>
            <w:r>
              <w:rPr>
                <w:rFonts w:ascii="Times New Roman" w:eastAsia="Calibri" w:hAnsi="Times New Roman" w:cs="Times New Roman"/>
                <w:sz w:val="24"/>
                <w:szCs w:val="24"/>
              </w:rPr>
              <w:t>3.1</w:t>
            </w:r>
            <w:r w:rsidR="00E24B50">
              <w:rPr>
                <w:rFonts w:ascii="Times New Roman" w:eastAsia="Calibri" w:hAnsi="Times New Roman" w:cs="Times New Roman"/>
                <w:sz w:val="24"/>
                <w:szCs w:val="24"/>
              </w:rPr>
              <w:t xml:space="preserve"> </w:t>
            </w:r>
            <w:r w:rsidR="00E24B50" w:rsidRPr="00E24B50">
              <w:rPr>
                <w:rFonts w:ascii="Times New Roman" w:eastAsia="Calibri" w:hAnsi="Times New Roman" w:cs="Times New Roman"/>
                <w:sz w:val="24"/>
                <w:szCs w:val="24"/>
              </w:rPr>
              <w:t>Increased</w:t>
            </w:r>
            <w:r w:rsidR="00E24B50">
              <w:rPr>
                <w:rFonts w:ascii="Times New Roman" w:eastAsia="Calibri" w:hAnsi="Times New Roman" w:cs="Times New Roman"/>
                <w:sz w:val="24"/>
                <w:szCs w:val="24"/>
              </w:rPr>
              <w:t xml:space="preserve"> </w:t>
            </w:r>
            <w:r w:rsidR="00E24B50" w:rsidRPr="00E24B50">
              <w:rPr>
                <w:rFonts w:ascii="Times New Roman" w:eastAsia="Calibri" w:hAnsi="Times New Roman" w:cs="Times New Roman"/>
                <w:sz w:val="24"/>
                <w:szCs w:val="24"/>
              </w:rPr>
              <w:t xml:space="preserve">knowledge of IPA system staff regarding OLAF, its mandate, mission and ways of cooperation with candidate and potential candidate countries; </w:t>
            </w:r>
            <w:r w:rsidR="00E24B50" w:rsidRPr="00E24B50">
              <w:rPr>
                <w:rFonts w:ascii="Times New Roman" w:eastAsia="Calibri" w:hAnsi="Times New Roman" w:cs="Times New Roman"/>
                <w:sz w:val="24"/>
                <w:szCs w:val="24"/>
              </w:rPr>
              <w:lastRenderedPageBreak/>
              <w:t xml:space="preserve">increased knowledge of IPA system staff regarding the importance of National anti-fraud strategy and “Guidelines on National Anti – Fraud Strategies” and the “Practical steps towards the drafting of a National Anti – Fraud strategy” developed by OLAF </w:t>
            </w:r>
            <w:r w:rsidRPr="00B727FD">
              <w:rPr>
                <w:rFonts w:ascii="Times New Roman" w:eastAsia="Calibri" w:hAnsi="Times New Roman" w:cs="Times New Roman"/>
                <w:sz w:val="24"/>
                <w:szCs w:val="24"/>
              </w:rPr>
              <w:t>by IIQ2025</w:t>
            </w:r>
          </w:p>
          <w:p w:rsidR="00380C31" w:rsidRDefault="00534ACA" w:rsidP="00823F2F">
            <w:pPr>
              <w:spacing w:after="160" w:line="259" w:lineRule="auto"/>
              <w:rPr>
                <w:rFonts w:ascii="Times New Roman" w:eastAsia="Calibri" w:hAnsi="Times New Roman" w:cs="Times New Roman"/>
                <w:sz w:val="24"/>
                <w:szCs w:val="24"/>
              </w:rPr>
            </w:pPr>
            <w:r>
              <w:rPr>
                <w:rFonts w:ascii="Times New Roman" w:eastAsia="Calibri" w:hAnsi="Times New Roman" w:cs="Times New Roman"/>
                <w:sz w:val="24"/>
                <w:szCs w:val="24"/>
              </w:rPr>
              <w:t>3.2</w:t>
            </w:r>
            <w:r w:rsidR="00B727FD" w:rsidRPr="00B727FD">
              <w:rPr>
                <w:rFonts w:ascii="Times New Roman" w:eastAsia="Calibri" w:hAnsi="Times New Roman" w:cs="Times New Roman"/>
                <w:sz w:val="24"/>
                <w:szCs w:val="24"/>
              </w:rPr>
              <w:t xml:space="preserve">Improved capacity of AFCOS office staff </w:t>
            </w:r>
            <w:r w:rsidR="008F6015">
              <w:rPr>
                <w:rFonts w:ascii="Times New Roman" w:eastAsia="Calibri" w:hAnsi="Times New Roman" w:cs="Times New Roman"/>
                <w:sz w:val="24"/>
                <w:szCs w:val="24"/>
              </w:rPr>
              <w:t xml:space="preserve">in use of IMS, as well as </w:t>
            </w:r>
            <w:r w:rsidR="00B727FD" w:rsidRPr="00B727FD">
              <w:rPr>
                <w:rFonts w:ascii="Times New Roman" w:eastAsia="Calibri" w:hAnsi="Times New Roman" w:cs="Times New Roman"/>
                <w:sz w:val="24"/>
                <w:szCs w:val="24"/>
              </w:rPr>
              <w:t>to perform operational, administrative and coordinating role in the field of irregularity and fraud management by IIIQ2025</w:t>
            </w:r>
          </w:p>
          <w:p w:rsidR="008F6015" w:rsidRPr="008F6015" w:rsidRDefault="008F6015" w:rsidP="008F6015">
            <w:pPr>
              <w:spacing w:after="160" w:line="259"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w:t>
            </w:r>
            <w:r w:rsidRPr="008F6015">
              <w:rPr>
                <w:rFonts w:ascii="Times New Roman" w:eastAsia="Times New Roman" w:hAnsi="Times New Roman" w:cs="Times New Roman"/>
                <w:color w:val="000000"/>
                <w:sz w:val="24"/>
                <w:szCs w:val="24"/>
                <w:lang w:eastAsia="en-GB"/>
              </w:rPr>
              <w:t>.</w:t>
            </w:r>
            <w:r>
              <w:rPr>
                <w:rFonts w:ascii="Times New Roman" w:eastAsia="Times New Roman" w:hAnsi="Times New Roman" w:cs="Times New Roman"/>
                <w:color w:val="000000"/>
                <w:sz w:val="24"/>
                <w:szCs w:val="24"/>
                <w:lang w:eastAsia="en-GB"/>
              </w:rPr>
              <w:t>3</w:t>
            </w:r>
            <w:r w:rsidRPr="008F6015">
              <w:rPr>
                <w:rFonts w:ascii="Times New Roman" w:eastAsia="Times New Roman" w:hAnsi="Times New Roman" w:cs="Times New Roman"/>
                <w:color w:val="000000"/>
                <w:sz w:val="24"/>
                <w:szCs w:val="24"/>
                <w:lang w:eastAsia="en-GB"/>
              </w:rPr>
              <w:t xml:space="preserve">Development of procedures/regulations that clearly define the activities and competences of the institutions of the AFCOS system during inspection visits by </w:t>
            </w:r>
            <w:r w:rsidRPr="008F6015">
              <w:rPr>
                <w:rFonts w:ascii="Times New Roman" w:eastAsia="Times New Roman" w:hAnsi="Times New Roman" w:cs="Times New Roman"/>
                <w:color w:val="000000"/>
                <w:sz w:val="24"/>
                <w:szCs w:val="24"/>
                <w:lang w:eastAsia="en-GB"/>
              </w:rPr>
              <w:lastRenderedPageBreak/>
              <w:t>OLAF investigators to economic operators in Montenegro by IIQ2025;</w:t>
            </w:r>
          </w:p>
          <w:p w:rsidR="008F6015" w:rsidRPr="005107DF" w:rsidRDefault="008F6015" w:rsidP="008F6015">
            <w:pPr>
              <w:spacing w:after="160" w:line="259"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3</w:t>
            </w:r>
            <w:r w:rsidRPr="008F6015">
              <w:rPr>
                <w:rFonts w:ascii="Times New Roman" w:eastAsia="Times New Roman" w:hAnsi="Times New Roman" w:cs="Times New Roman"/>
                <w:color w:val="000000"/>
                <w:sz w:val="24"/>
                <w:szCs w:val="24"/>
                <w:lang w:eastAsia="en-GB"/>
              </w:rPr>
              <w:t>.</w:t>
            </w:r>
            <w:r>
              <w:rPr>
                <w:rFonts w:ascii="Times New Roman" w:eastAsia="Times New Roman" w:hAnsi="Times New Roman" w:cs="Times New Roman"/>
                <w:color w:val="000000"/>
                <w:sz w:val="24"/>
                <w:szCs w:val="24"/>
                <w:lang w:eastAsia="en-GB"/>
              </w:rPr>
              <w:t>4</w:t>
            </w:r>
            <w:r w:rsidRPr="008F6015">
              <w:rPr>
                <w:rFonts w:ascii="Times New Roman" w:eastAsia="Times New Roman" w:hAnsi="Times New Roman" w:cs="Times New Roman"/>
                <w:color w:val="000000"/>
                <w:sz w:val="24"/>
                <w:szCs w:val="24"/>
                <w:lang w:eastAsia="en-GB"/>
              </w:rPr>
              <w:t>Guidelines for irregularity management updated and incorporated in the Manual of Procedures (Chapter on irregularities) by IVQ2024</w:t>
            </w:r>
          </w:p>
        </w:tc>
        <w:tc>
          <w:tcPr>
            <w:tcW w:w="720" w:type="pct"/>
          </w:tcPr>
          <w:p w:rsidR="00380C31" w:rsidRDefault="00380C31" w:rsidP="00823F2F">
            <w:pPr>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lastRenderedPageBreak/>
              <w:t xml:space="preserve">Final Twinning light Report </w:t>
            </w:r>
          </w:p>
          <w:p w:rsidR="00380C31" w:rsidRPr="00424114" w:rsidRDefault="00380C31" w:rsidP="00823F2F">
            <w:pPr>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Documentation produced under the project</w:t>
            </w:r>
          </w:p>
          <w:p w:rsidR="00380C31"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List of participants on trainings</w:t>
            </w:r>
          </w:p>
          <w:p w:rsidR="00E24B50" w:rsidRDefault="00E24B50" w:rsidP="00823F2F">
            <w:pPr>
              <w:spacing w:before="100" w:beforeAutospacing="1" w:after="100" w:afterAutospacing="1"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Public s</w:t>
            </w:r>
            <w:r w:rsidR="006152AB">
              <w:rPr>
                <w:rFonts w:ascii="Times New Roman" w:eastAsia="Calibri" w:hAnsi="Times New Roman" w:cs="Times New Roman"/>
                <w:sz w:val="24"/>
                <w:szCs w:val="24"/>
                <w:lang w:val="en-US"/>
              </w:rPr>
              <w:t>u</w:t>
            </w:r>
            <w:r>
              <w:rPr>
                <w:rFonts w:ascii="Times New Roman" w:eastAsia="Calibri" w:hAnsi="Times New Roman" w:cs="Times New Roman"/>
                <w:sz w:val="24"/>
                <w:szCs w:val="24"/>
                <w:lang w:val="en-US"/>
              </w:rPr>
              <w:t>rvey</w:t>
            </w: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823F2F">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F054D6" w:rsidRPr="00424114" w:rsidRDefault="00F054D6" w:rsidP="00F054D6">
            <w:pPr>
              <w:spacing w:before="100" w:beforeAutospacing="1" w:after="100" w:afterAutospacing="1" w:line="240" w:lineRule="auto"/>
              <w:jc w:val="both"/>
              <w:rPr>
                <w:rFonts w:ascii="Times New Roman" w:eastAsia="Calibri" w:hAnsi="Times New Roman" w:cs="Times New Roman"/>
                <w:sz w:val="24"/>
                <w:szCs w:val="24"/>
                <w:lang w:val="en-US"/>
              </w:rPr>
            </w:pPr>
          </w:p>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p>
        </w:tc>
        <w:tc>
          <w:tcPr>
            <w:tcW w:w="794" w:type="pct"/>
          </w:tcPr>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lastRenderedPageBreak/>
              <w:t xml:space="preserve">Loss of critical competencies or key people in the project </w:t>
            </w:r>
          </w:p>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 </w:t>
            </w:r>
          </w:p>
          <w:p w:rsidR="00380C31" w:rsidRPr="00424114"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 xml:space="preserve"> </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Producing results consistent with project specifications</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p>
          <w:p w:rsidR="00AA71F9" w:rsidRDefault="00AA71F9" w:rsidP="00823F2F">
            <w:pPr>
              <w:spacing w:after="0" w:line="240" w:lineRule="auto"/>
              <w:rPr>
                <w:rFonts w:ascii="Times New Roman" w:eastAsia="Times New Roman" w:hAnsi="Times New Roman" w:cs="Times New Roman"/>
                <w:color w:val="000000"/>
                <w:sz w:val="24"/>
                <w:szCs w:val="24"/>
                <w:lang w:eastAsia="en-GB"/>
              </w:rPr>
            </w:pPr>
          </w:p>
          <w:p w:rsidR="00380C31" w:rsidRPr="005107DF" w:rsidRDefault="00380C31" w:rsidP="00823F2F">
            <w:pPr>
              <w:spacing w:after="0" w:line="240" w:lineRule="auto"/>
              <w:rPr>
                <w:rFonts w:ascii="Times New Roman" w:eastAsia="Times New Roman" w:hAnsi="Times New Roman" w:cs="Times New Roman"/>
                <w:i/>
                <w:color w:val="000000"/>
                <w:sz w:val="24"/>
                <w:szCs w:val="24"/>
                <w:lang w:eastAsia="en-GB"/>
              </w:rPr>
            </w:pPr>
            <w:r>
              <w:rPr>
                <w:rFonts w:ascii="Times New Roman" w:eastAsia="Times New Roman" w:hAnsi="Times New Roman" w:cs="Times New Roman"/>
                <w:color w:val="000000"/>
                <w:sz w:val="24"/>
                <w:szCs w:val="24"/>
                <w:lang w:eastAsia="en-GB"/>
              </w:rPr>
              <w:t>Less participants than it is planned</w:t>
            </w:r>
          </w:p>
        </w:tc>
        <w:tc>
          <w:tcPr>
            <w:tcW w:w="793" w:type="pct"/>
          </w:tcPr>
          <w:p w:rsidR="00380C31" w:rsidRDefault="00380C31" w:rsidP="00823F2F">
            <w:pPr>
              <w:spacing w:after="0" w:line="240" w:lineRule="auto"/>
              <w:rPr>
                <w:rFonts w:ascii="Times New Roman" w:eastAsia="Times New Roman" w:hAnsi="Times New Roman" w:cs="Times New Roman"/>
                <w:color w:val="000000"/>
                <w:sz w:val="24"/>
                <w:szCs w:val="24"/>
                <w:lang w:eastAsia="en-GB"/>
              </w:rPr>
            </w:pPr>
            <w:r w:rsidRPr="00DB099B">
              <w:rPr>
                <w:rFonts w:ascii="Times New Roman" w:eastAsia="Times New Roman" w:hAnsi="Times New Roman" w:cs="Times New Roman"/>
                <w:color w:val="000000"/>
                <w:sz w:val="24"/>
                <w:szCs w:val="24"/>
                <w:lang w:eastAsia="en-GB"/>
              </w:rPr>
              <w:t>Timely and adequate resources for co</w:t>
            </w:r>
            <w:r>
              <w:rPr>
                <w:rFonts w:ascii="Times New Roman" w:eastAsia="Times New Roman" w:hAnsi="Times New Roman" w:cs="Times New Roman"/>
                <w:color w:val="000000"/>
                <w:sz w:val="24"/>
                <w:szCs w:val="24"/>
                <w:lang w:eastAsia="en-GB"/>
              </w:rPr>
              <w:t>-</w:t>
            </w:r>
            <w:r w:rsidRPr="00DB099B">
              <w:rPr>
                <w:rFonts w:ascii="Times New Roman" w:eastAsia="Times New Roman" w:hAnsi="Times New Roman" w:cs="Times New Roman"/>
                <w:color w:val="000000"/>
                <w:sz w:val="24"/>
                <w:szCs w:val="24"/>
                <w:lang w:eastAsia="en-GB"/>
              </w:rPr>
              <w:t>financing available</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p>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r w:rsidRPr="00DB099B">
              <w:rPr>
                <w:rFonts w:ascii="Times New Roman" w:eastAsia="Times New Roman" w:hAnsi="Times New Roman" w:cs="Times New Roman"/>
                <w:color w:val="000000"/>
                <w:sz w:val="24"/>
                <w:szCs w:val="24"/>
                <w:lang w:eastAsia="en-GB"/>
              </w:rPr>
              <w:t>Willingness of cooperation within all relevant Ministries and Institutions</w:t>
            </w:r>
          </w:p>
        </w:tc>
      </w:tr>
      <w:tr w:rsidR="00380C31" w:rsidRPr="005107DF" w:rsidTr="00823F2F">
        <w:trPr>
          <w:cantSplit/>
          <w:trHeight w:val="1114"/>
        </w:trPr>
        <w:tc>
          <w:tcPr>
            <w:tcW w:w="896" w:type="pct"/>
            <w:vAlign w:val="center"/>
          </w:tcPr>
          <w:p w:rsidR="00380C31" w:rsidRPr="005107DF" w:rsidDel="00CA0EDA" w:rsidRDefault="00380C31" w:rsidP="00823F2F">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Activities</w:t>
            </w:r>
          </w:p>
        </w:tc>
        <w:tc>
          <w:tcPr>
            <w:tcW w:w="889" w:type="pct"/>
          </w:tcPr>
          <w:p w:rsidR="00380C31" w:rsidRDefault="00380C31" w:rsidP="00823F2F">
            <w:pPr>
              <w:tabs>
                <w:tab w:val="left" w:pos="212"/>
              </w:tabs>
              <w:rPr>
                <w:rFonts w:ascii="Times New Roman" w:eastAsia="Calibri" w:hAnsi="Times New Roman" w:cs="Times New Roman"/>
                <w:sz w:val="24"/>
                <w:szCs w:val="24"/>
              </w:rPr>
            </w:pPr>
            <w:r>
              <w:rPr>
                <w:rFonts w:ascii="Times New Roman" w:eastAsia="Calibri" w:hAnsi="Times New Roman" w:cs="Times New Roman"/>
                <w:sz w:val="24"/>
                <w:szCs w:val="24"/>
              </w:rPr>
              <w:t>COMPONENT I</w:t>
            </w:r>
          </w:p>
          <w:p w:rsidR="00380C31" w:rsidRPr="00A41A13" w:rsidRDefault="006259C3" w:rsidP="00A41A13">
            <w:pPr>
              <w:tabs>
                <w:tab w:val="left" w:pos="212"/>
              </w:tabs>
              <w:spacing w:before="120" w:after="120"/>
              <w:jc w:val="both"/>
              <w:rPr>
                <w:rFonts w:ascii="Times New Roman" w:eastAsia="Calibri" w:hAnsi="Times New Roman" w:cs="Times New Roman"/>
                <w:color w:val="FF0000"/>
                <w:sz w:val="24"/>
                <w:szCs w:val="24"/>
                <w:highlight w:val="yellow"/>
                <w:lang w:val="sr-Latn-ME"/>
              </w:rPr>
            </w:pPr>
            <w:r w:rsidRPr="006259C3">
              <w:rPr>
                <w:rFonts w:ascii="Times New Roman" w:eastAsia="Calibri" w:hAnsi="Times New Roman" w:cs="Times New Roman"/>
                <w:sz w:val="24"/>
                <w:szCs w:val="24"/>
              </w:rPr>
              <w:t xml:space="preserve">A.1.1.1. Analysis of the relevant national legislation conducted </w:t>
            </w:r>
            <w:r w:rsidRPr="006259C3">
              <w:rPr>
                <w:rFonts w:ascii="Times New Roman" w:eastAsia="Calibri" w:hAnsi="Times New Roman" w:cs="Times New Roman"/>
                <w:sz w:val="24"/>
                <w:szCs w:val="24"/>
                <w:lang w:val="sr-Latn-ME"/>
              </w:rPr>
              <w:t>and recommendations made for the improvement in harmonization with the EU legislation</w:t>
            </w:r>
            <w:r w:rsidR="00380C31" w:rsidRPr="00A259B0">
              <w:rPr>
                <w:rFonts w:ascii="Times New Roman" w:hAnsi="Times New Roman" w:cs="Times New Roman"/>
                <w:sz w:val="24"/>
                <w:szCs w:val="24"/>
              </w:rPr>
              <w:t xml:space="preserve">                </w:t>
            </w:r>
            <w:r w:rsidR="00380C31" w:rsidRPr="00A259B0">
              <w:rPr>
                <w:rFonts w:ascii="Times New Roman" w:hAnsi="Times New Roman" w:cs="Times New Roman"/>
                <w:color w:val="FF0000"/>
                <w:sz w:val="24"/>
                <w:szCs w:val="24"/>
              </w:rPr>
              <w:t xml:space="preserve">                                                   </w:t>
            </w:r>
          </w:p>
          <w:p w:rsidR="00A41A13" w:rsidRDefault="006259C3" w:rsidP="00823F2F">
            <w:pPr>
              <w:tabs>
                <w:tab w:val="left" w:pos="212"/>
              </w:tabs>
              <w:spacing w:before="100" w:beforeAutospacing="1" w:after="0" w:afterAutospacing="1" w:line="240" w:lineRule="auto"/>
              <w:contextualSpacing/>
              <w:jc w:val="both"/>
              <w:rPr>
                <w:rFonts w:ascii="Times New Roman" w:hAnsi="Times New Roman" w:cs="Times New Roman"/>
                <w:sz w:val="24"/>
                <w:szCs w:val="24"/>
              </w:rPr>
            </w:pPr>
            <w:r w:rsidRPr="006259C3">
              <w:rPr>
                <w:rFonts w:ascii="Times New Roman" w:hAnsi="Times New Roman" w:cs="Times New Roman"/>
                <w:sz w:val="24"/>
                <w:szCs w:val="24"/>
              </w:rPr>
              <w:t xml:space="preserve">A.1.2.1 Analysis of the current situation, gathering and analysis of data, development of adequate and comprehensive set of “SMART” output and outcome indicators that will be important component of next NAFS </w:t>
            </w:r>
          </w:p>
          <w:p w:rsidR="00A41A13" w:rsidRDefault="00A41A13" w:rsidP="00823F2F">
            <w:pPr>
              <w:tabs>
                <w:tab w:val="left" w:pos="212"/>
              </w:tabs>
              <w:spacing w:before="100" w:beforeAutospacing="1" w:after="0" w:afterAutospacing="1" w:line="240" w:lineRule="auto"/>
              <w:contextualSpacing/>
              <w:jc w:val="both"/>
              <w:rPr>
                <w:rFonts w:ascii="Times New Roman" w:hAnsi="Times New Roman" w:cs="Times New Roman"/>
                <w:sz w:val="24"/>
                <w:szCs w:val="24"/>
              </w:rPr>
            </w:pPr>
          </w:p>
          <w:p w:rsidR="006259C3" w:rsidRPr="006259C3" w:rsidRDefault="006259C3" w:rsidP="006259C3">
            <w:pPr>
              <w:tabs>
                <w:tab w:val="left" w:pos="212"/>
              </w:tabs>
              <w:spacing w:before="120" w:after="120"/>
              <w:jc w:val="both"/>
              <w:rPr>
                <w:rFonts w:ascii="Times New Roman" w:eastAsia="Calibri" w:hAnsi="Times New Roman" w:cs="Times New Roman"/>
                <w:sz w:val="24"/>
                <w:szCs w:val="24"/>
              </w:rPr>
            </w:pPr>
            <w:r w:rsidRPr="006259C3">
              <w:rPr>
                <w:rFonts w:ascii="Times New Roman" w:eastAsia="Calibri" w:hAnsi="Times New Roman" w:cs="Times New Roman"/>
                <w:sz w:val="24"/>
                <w:szCs w:val="24"/>
              </w:rPr>
              <w:t>A.1.3.1. Analysis</w:t>
            </w:r>
            <w:r w:rsidRPr="006259C3">
              <w:rPr>
                <w:rFonts w:ascii="Calibri" w:eastAsia="Calibri" w:hAnsi="Calibri" w:cs="Times New Roman"/>
              </w:rPr>
              <w:t xml:space="preserve"> of the </w:t>
            </w:r>
            <w:r w:rsidRPr="006259C3">
              <w:rPr>
                <w:rFonts w:ascii="Times New Roman" w:eastAsia="Calibri" w:hAnsi="Times New Roman" w:cs="Times New Roman"/>
                <w:sz w:val="24"/>
                <w:szCs w:val="24"/>
              </w:rPr>
              <w:t xml:space="preserve">recommendations made in evaluation of NAFS 2019-2022. and information gathering from all relevant stakeholders on the </w:t>
            </w:r>
            <w:r w:rsidRPr="006259C3">
              <w:rPr>
                <w:rFonts w:ascii="Times New Roman" w:eastAsia="Calibri" w:hAnsi="Times New Roman" w:cs="Times New Roman"/>
                <w:sz w:val="24"/>
                <w:szCs w:val="24"/>
              </w:rPr>
              <w:lastRenderedPageBreak/>
              <w:t>basis of which a realistic Action plan will be developed with activities and involvement of entire IPA system</w:t>
            </w:r>
          </w:p>
          <w:p w:rsidR="00380C31" w:rsidRDefault="00380C31" w:rsidP="00823F2F">
            <w:pPr>
              <w:spacing w:after="0"/>
              <w:jc w:val="both"/>
              <w:rPr>
                <w:rFonts w:ascii="Times New Roman" w:eastAsia="Calibri" w:hAnsi="Times New Roman" w:cs="Times New Roman"/>
                <w:sz w:val="24"/>
                <w:szCs w:val="24"/>
                <w:lang w:val="en-US"/>
              </w:rPr>
            </w:pPr>
          </w:p>
          <w:p w:rsidR="00380C31" w:rsidRDefault="00380C31" w:rsidP="00823F2F">
            <w:pPr>
              <w:tabs>
                <w:tab w:val="left" w:pos="212"/>
              </w:tabs>
              <w:spacing w:before="100" w:beforeAutospacing="1" w:after="100" w:afterAutospacing="1"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COMPONENT II</w:t>
            </w:r>
          </w:p>
          <w:p w:rsidR="00380C31" w:rsidRDefault="00380C31" w:rsidP="00823F2F">
            <w:pPr>
              <w:tabs>
                <w:tab w:val="left" w:pos="212"/>
              </w:tabs>
              <w:spacing w:before="100" w:beforeAutospacing="1" w:after="100" w:afterAutospacing="1" w:line="240" w:lineRule="auto"/>
              <w:contextualSpacing/>
              <w:jc w:val="both"/>
              <w:rPr>
                <w:rFonts w:ascii="Times New Roman" w:eastAsia="Calibri" w:hAnsi="Times New Roman" w:cs="Times New Roman"/>
                <w:sz w:val="24"/>
                <w:szCs w:val="24"/>
              </w:rPr>
            </w:pPr>
          </w:p>
          <w:p w:rsidR="00A41A13" w:rsidRDefault="006259C3" w:rsidP="006259C3">
            <w:pPr>
              <w:tabs>
                <w:tab w:val="left" w:pos="212"/>
              </w:tabs>
              <w:spacing w:before="120" w:after="120"/>
              <w:jc w:val="both"/>
              <w:rPr>
                <w:rFonts w:ascii="Times New Roman" w:eastAsia="Calibri" w:hAnsi="Times New Roman" w:cs="Times New Roman"/>
                <w:sz w:val="24"/>
                <w:szCs w:val="24"/>
              </w:rPr>
            </w:pPr>
            <w:r w:rsidRPr="006259C3">
              <w:rPr>
                <w:rFonts w:ascii="Times New Roman" w:eastAsia="Calibri" w:hAnsi="Times New Roman" w:cs="Times New Roman"/>
                <w:sz w:val="24"/>
                <w:szCs w:val="24"/>
              </w:rPr>
              <w:t>A.2.1.1.</w:t>
            </w:r>
            <w:r w:rsidR="00A41A13">
              <w:rPr>
                <w:rFonts w:ascii="Times New Roman" w:eastAsia="Calibri" w:hAnsi="Times New Roman" w:cs="Times New Roman"/>
                <w:sz w:val="24"/>
                <w:szCs w:val="24"/>
              </w:rPr>
              <w:t xml:space="preserve"> </w:t>
            </w:r>
            <w:r w:rsidR="00A41A13" w:rsidRPr="00A41A13">
              <w:rPr>
                <w:rFonts w:ascii="Times New Roman" w:eastAsia="Calibri" w:hAnsi="Times New Roman" w:cs="Times New Roman"/>
                <w:sz w:val="24"/>
                <w:szCs w:val="24"/>
              </w:rPr>
              <w:t xml:space="preserve">Design procedures for communication between AFCOS system bodies and the public regarding cases of identified irregularities and suspected fraud in the context of management and use of IPA funds and incorporate them into the overall Communication Strategy; </w:t>
            </w:r>
          </w:p>
          <w:p w:rsidR="006259C3" w:rsidRPr="00F55793" w:rsidRDefault="006259C3" w:rsidP="006259C3">
            <w:pPr>
              <w:tabs>
                <w:tab w:val="left" w:pos="212"/>
              </w:tabs>
              <w:spacing w:before="100" w:beforeAutospacing="1" w:after="100" w:afterAutospacing="1" w:line="240" w:lineRule="auto"/>
              <w:contextualSpacing/>
              <w:jc w:val="both"/>
              <w:rPr>
                <w:rFonts w:ascii="Times New Roman" w:eastAsia="Calibri" w:hAnsi="Times New Roman" w:cs="Times New Roman"/>
                <w:sz w:val="24"/>
                <w:szCs w:val="24"/>
              </w:rPr>
            </w:pPr>
            <w:r w:rsidRPr="006259C3">
              <w:rPr>
                <w:rFonts w:ascii="Times New Roman" w:eastAsia="Calibri" w:hAnsi="Times New Roman" w:cs="Times New Roman"/>
                <w:sz w:val="24"/>
                <w:szCs w:val="24"/>
              </w:rPr>
              <w:t xml:space="preserve">A.2.2.1. </w:t>
            </w:r>
            <w:r w:rsidR="00A41A13" w:rsidRPr="00A41A13">
              <w:rPr>
                <w:rFonts w:ascii="Times New Roman" w:eastAsia="Calibri" w:hAnsi="Times New Roman" w:cs="Times New Roman"/>
                <w:sz w:val="24"/>
                <w:szCs w:val="24"/>
              </w:rPr>
              <w:t xml:space="preserve">Public event organized (moderated debate/panel) with promotional activities </w:t>
            </w:r>
            <w:r w:rsidR="00A41A13" w:rsidRPr="00A41A13">
              <w:rPr>
                <w:rFonts w:ascii="Times New Roman" w:eastAsia="Calibri" w:hAnsi="Times New Roman" w:cs="Times New Roman"/>
                <w:sz w:val="24"/>
                <w:szCs w:val="24"/>
              </w:rPr>
              <w:lastRenderedPageBreak/>
              <w:t>conducted for raising public awareness on anti-fraud - preparation of video material and information materials (leaflets, brochures, notebooks and other promotion materials) with the purpose of raising awareness of civil servants and general public on the topics of protection of EU financial interests and AFCOS system overall.</w:t>
            </w:r>
          </w:p>
          <w:p w:rsidR="00380C31" w:rsidRDefault="00380C31" w:rsidP="00823F2F">
            <w:pPr>
              <w:tabs>
                <w:tab w:val="left" w:pos="212"/>
              </w:tabs>
              <w:spacing w:before="100" w:beforeAutospacing="1" w:after="100" w:afterAutospacing="1" w:line="240" w:lineRule="auto"/>
              <w:contextualSpacing/>
              <w:jc w:val="both"/>
              <w:rPr>
                <w:rFonts w:ascii="Times New Roman" w:eastAsia="Calibri" w:hAnsi="Times New Roman" w:cs="Times New Roman"/>
                <w:sz w:val="24"/>
                <w:szCs w:val="24"/>
              </w:rPr>
            </w:pPr>
          </w:p>
          <w:p w:rsidR="00380C31" w:rsidRPr="00634490" w:rsidRDefault="00380C31" w:rsidP="00823F2F">
            <w:pPr>
              <w:tabs>
                <w:tab w:val="left" w:pos="212"/>
              </w:tabs>
              <w:spacing w:before="100" w:beforeAutospacing="1" w:after="100" w:afterAutospacing="1" w:line="240" w:lineRule="auto"/>
              <w:contextualSpacing/>
              <w:jc w:val="both"/>
              <w:rPr>
                <w:rFonts w:ascii="Times New Roman" w:eastAsia="Calibri" w:hAnsi="Times New Roman" w:cs="Times New Roman"/>
                <w:sz w:val="24"/>
                <w:szCs w:val="24"/>
              </w:rPr>
            </w:pPr>
          </w:p>
          <w:p w:rsidR="00380C31" w:rsidRPr="00A974A9" w:rsidRDefault="00380C31" w:rsidP="00823F2F">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C5312C">
              <w:rPr>
                <w:rFonts w:ascii="Times New Roman" w:eastAsia="Times New Roman" w:hAnsi="Times New Roman" w:cs="Times New Roman"/>
                <w:sz w:val="24"/>
                <w:szCs w:val="24"/>
                <w:lang w:eastAsia="en-GB"/>
              </w:rPr>
              <w:t>COMPONENT III</w:t>
            </w:r>
          </w:p>
          <w:p w:rsidR="006259C3" w:rsidRPr="006259C3" w:rsidRDefault="006259C3" w:rsidP="006259C3">
            <w:pPr>
              <w:autoSpaceDE w:val="0"/>
              <w:autoSpaceDN w:val="0"/>
              <w:adjustRightInd w:val="0"/>
              <w:spacing w:before="120" w:after="120"/>
              <w:jc w:val="both"/>
              <w:rPr>
                <w:rFonts w:ascii="Times New Roman" w:eastAsia="Times New Roman" w:hAnsi="Times New Roman" w:cs="Times New Roman"/>
                <w:sz w:val="24"/>
                <w:szCs w:val="24"/>
                <w:lang w:eastAsia="en-GB"/>
              </w:rPr>
            </w:pPr>
            <w:r w:rsidRPr="006259C3">
              <w:rPr>
                <w:rFonts w:ascii="Times New Roman" w:eastAsia="Times New Roman" w:hAnsi="Times New Roman" w:cs="Times New Roman"/>
                <w:sz w:val="24"/>
                <w:szCs w:val="24"/>
                <w:lang w:eastAsia="en-GB"/>
              </w:rPr>
              <w:t xml:space="preserve">A.3.1.1. </w:t>
            </w:r>
            <w:r w:rsidR="00A41A13" w:rsidRPr="00A41A13">
              <w:rPr>
                <w:rFonts w:ascii="Times New Roman" w:eastAsia="Times New Roman" w:hAnsi="Times New Roman" w:cs="Times New Roman"/>
                <w:sz w:val="24"/>
                <w:szCs w:val="24"/>
                <w:lang w:eastAsia="en-GB"/>
              </w:rPr>
              <w:t xml:space="preserve">Organisation of national conference/meeting of IPA system bodies and AFCOS office in Montenegro, as well as OLAF and DEU, with purpose of exchange of knowledge and experience, and further enhancing of </w:t>
            </w:r>
            <w:r w:rsidR="00A41A13" w:rsidRPr="00A41A13">
              <w:rPr>
                <w:rFonts w:ascii="Times New Roman" w:eastAsia="Times New Roman" w:hAnsi="Times New Roman" w:cs="Times New Roman"/>
                <w:sz w:val="24"/>
                <w:szCs w:val="24"/>
                <w:lang w:eastAsia="en-GB"/>
              </w:rPr>
              <w:lastRenderedPageBreak/>
              <w:t>cooperation, in the field of combating irregularities and fraud and protection of EU financial interests;</w:t>
            </w:r>
          </w:p>
          <w:p w:rsidR="00380C31" w:rsidRDefault="006259C3" w:rsidP="006259C3">
            <w:pPr>
              <w:autoSpaceDE w:val="0"/>
              <w:autoSpaceDN w:val="0"/>
              <w:adjustRightInd w:val="0"/>
              <w:spacing w:before="120" w:after="120"/>
              <w:jc w:val="both"/>
              <w:rPr>
                <w:rFonts w:ascii="Times New Roman" w:eastAsia="Calibri" w:hAnsi="Times New Roman" w:cs="Times New Roman"/>
                <w:sz w:val="24"/>
                <w:szCs w:val="24"/>
                <w:lang w:val="en-US"/>
              </w:rPr>
            </w:pPr>
            <w:r w:rsidRPr="006259C3">
              <w:rPr>
                <w:rFonts w:ascii="Times New Roman" w:eastAsia="Calibri" w:hAnsi="Times New Roman" w:cs="Times New Roman"/>
                <w:sz w:val="24"/>
                <w:szCs w:val="24"/>
                <w:lang w:val="en-US"/>
              </w:rPr>
              <w:t xml:space="preserve">A.3.1.2 </w:t>
            </w:r>
            <w:r w:rsidR="00A41A13" w:rsidRPr="00A41A13">
              <w:rPr>
                <w:rFonts w:ascii="Times New Roman" w:eastAsia="Calibri" w:hAnsi="Times New Roman" w:cs="Times New Roman"/>
                <w:sz w:val="24"/>
                <w:szCs w:val="24"/>
                <w:lang w:val="en-US"/>
              </w:rPr>
              <w:t>Organization of 2 study-visits (5 days each) for officials from AFCOS office (3 officials) and other relevant institutions (maximum 4 officials from other institutions) with shared experience and knowledge gained in the field of protection of EU financial interests;</w:t>
            </w:r>
          </w:p>
          <w:p w:rsidR="00A41A13" w:rsidRDefault="00A41A13" w:rsidP="006259C3">
            <w:pPr>
              <w:autoSpaceDE w:val="0"/>
              <w:autoSpaceDN w:val="0"/>
              <w:adjustRightInd w:val="0"/>
              <w:spacing w:before="120" w:after="120"/>
              <w:jc w:val="both"/>
              <w:rPr>
                <w:rFonts w:ascii="Times New Roman" w:eastAsia="Times New Roman" w:hAnsi="Times New Roman" w:cs="Times New Roman"/>
                <w:sz w:val="24"/>
                <w:szCs w:val="24"/>
                <w:lang w:eastAsia="en-GB"/>
              </w:rPr>
            </w:pPr>
            <w:r w:rsidRPr="00A41A13">
              <w:rPr>
                <w:rFonts w:ascii="Times New Roman" w:eastAsia="Times New Roman" w:hAnsi="Times New Roman" w:cs="Times New Roman"/>
                <w:sz w:val="24"/>
                <w:szCs w:val="24"/>
                <w:lang w:eastAsia="en-GB"/>
              </w:rPr>
              <w:t xml:space="preserve">A.3.3.1. Exchange of information with relevant bodies of AFCOS network (Ministry of Justice; Ministry of European Affairs; Ministry of Interior; Police Administration; </w:t>
            </w:r>
            <w:r w:rsidRPr="00A41A13">
              <w:rPr>
                <w:rFonts w:ascii="Times New Roman" w:eastAsia="Times New Roman" w:hAnsi="Times New Roman" w:cs="Times New Roman"/>
                <w:sz w:val="24"/>
                <w:szCs w:val="24"/>
                <w:lang w:eastAsia="en-GB"/>
              </w:rPr>
              <w:lastRenderedPageBreak/>
              <w:t>Revenue and Customs Administration; Audit Authority; Agency for prevention of corruption and State Prosecution) in order to develop procedures with clear steps that have to be taken by all relevant authorities in case of OLAF investigation in Montenegro;</w:t>
            </w:r>
          </w:p>
          <w:p w:rsidR="00A41A13" w:rsidRPr="006259C3" w:rsidRDefault="00A41A13" w:rsidP="006259C3">
            <w:pPr>
              <w:autoSpaceDE w:val="0"/>
              <w:autoSpaceDN w:val="0"/>
              <w:adjustRightInd w:val="0"/>
              <w:spacing w:before="120" w:after="120"/>
              <w:jc w:val="both"/>
              <w:rPr>
                <w:rFonts w:ascii="Times New Roman" w:eastAsia="Times New Roman" w:hAnsi="Times New Roman" w:cs="Times New Roman"/>
                <w:sz w:val="24"/>
                <w:szCs w:val="24"/>
                <w:lang w:eastAsia="en-GB"/>
              </w:rPr>
            </w:pPr>
            <w:r w:rsidRPr="00A41A13">
              <w:rPr>
                <w:rFonts w:ascii="Times New Roman" w:eastAsia="Times New Roman" w:hAnsi="Times New Roman" w:cs="Times New Roman"/>
                <w:sz w:val="24"/>
                <w:szCs w:val="24"/>
                <w:lang w:eastAsia="en-GB"/>
              </w:rPr>
              <w:t xml:space="preserve">A.3.4.1. Communication and exchange of information with AFCOS office staff and IPA bodies dealing with management of irregularities and fraud in order to determine the necessary improvements to the Guidelines, as well as communication with DMS in order to </w:t>
            </w:r>
            <w:r w:rsidRPr="00A41A13">
              <w:rPr>
                <w:rFonts w:ascii="Times New Roman" w:eastAsia="Times New Roman" w:hAnsi="Times New Roman" w:cs="Times New Roman"/>
                <w:sz w:val="24"/>
                <w:szCs w:val="24"/>
                <w:lang w:eastAsia="en-GB"/>
              </w:rPr>
              <w:lastRenderedPageBreak/>
              <w:t>incorporate the Guidelines in the next version of MOP.</w:t>
            </w:r>
          </w:p>
        </w:tc>
        <w:tc>
          <w:tcPr>
            <w:tcW w:w="908" w:type="pct"/>
          </w:tcPr>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p>
        </w:tc>
        <w:tc>
          <w:tcPr>
            <w:tcW w:w="720" w:type="pct"/>
          </w:tcPr>
          <w:p w:rsidR="00380C31" w:rsidRPr="00424114" w:rsidRDefault="00380C31" w:rsidP="00823F2F">
            <w:pPr>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Final Twinning light Report Documentation produced under the project</w:t>
            </w:r>
          </w:p>
          <w:p w:rsidR="00380C31" w:rsidRPr="00424114" w:rsidRDefault="00380C31" w:rsidP="00823F2F">
            <w:pPr>
              <w:spacing w:before="100" w:beforeAutospacing="1" w:after="100" w:afterAutospacing="1" w:line="240" w:lineRule="auto"/>
              <w:jc w:val="both"/>
              <w:rPr>
                <w:rFonts w:ascii="Times New Roman" w:eastAsia="Calibri" w:hAnsi="Times New Roman" w:cs="Times New Roman"/>
                <w:sz w:val="24"/>
                <w:szCs w:val="24"/>
                <w:lang w:val="en-US"/>
              </w:rPr>
            </w:pPr>
            <w:r w:rsidRPr="00424114">
              <w:rPr>
                <w:rFonts w:ascii="Times New Roman" w:eastAsia="Calibri" w:hAnsi="Times New Roman" w:cs="Times New Roman"/>
                <w:sz w:val="24"/>
                <w:szCs w:val="24"/>
                <w:lang w:val="en-US"/>
              </w:rPr>
              <w:t>List of participants on trainings</w:t>
            </w:r>
          </w:p>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p>
        </w:tc>
        <w:tc>
          <w:tcPr>
            <w:tcW w:w="794" w:type="pct"/>
          </w:tcPr>
          <w:p w:rsidR="00380C31" w:rsidRDefault="00380C31" w:rsidP="00823F2F">
            <w:pPr>
              <w:spacing w:after="0" w:line="240" w:lineRule="auto"/>
              <w:rPr>
                <w:rFonts w:ascii="Times New Roman" w:eastAsia="Times New Roman" w:hAnsi="Times New Roman" w:cs="Times New Roman"/>
                <w:color w:val="000000"/>
                <w:sz w:val="24"/>
                <w:szCs w:val="24"/>
                <w:lang w:eastAsia="en-GB"/>
              </w:rPr>
            </w:pPr>
            <w:r w:rsidRPr="00424114">
              <w:rPr>
                <w:rFonts w:ascii="Times New Roman" w:eastAsia="Times New Roman" w:hAnsi="Times New Roman" w:cs="Times New Roman"/>
                <w:color w:val="000000"/>
                <w:sz w:val="24"/>
                <w:szCs w:val="24"/>
                <w:lang w:eastAsia="en-GB"/>
              </w:rPr>
              <w:t>Producing results consistent with project specifications</w:t>
            </w:r>
          </w:p>
          <w:p w:rsidR="00380C31" w:rsidRDefault="00380C31" w:rsidP="00823F2F">
            <w:pPr>
              <w:spacing w:after="0" w:line="240" w:lineRule="auto"/>
              <w:rPr>
                <w:rFonts w:ascii="Times New Roman" w:eastAsia="Times New Roman" w:hAnsi="Times New Roman" w:cs="Times New Roman"/>
                <w:color w:val="000000"/>
                <w:sz w:val="24"/>
                <w:szCs w:val="24"/>
                <w:lang w:eastAsia="en-GB"/>
              </w:rPr>
            </w:pPr>
          </w:p>
          <w:p w:rsidR="00380C31" w:rsidRDefault="00380C31" w:rsidP="00823F2F">
            <w:pPr>
              <w:spacing w:after="0" w:line="240" w:lineRule="auto"/>
              <w:rPr>
                <w:rFonts w:ascii="Times New Roman" w:eastAsia="Times New Roman" w:hAnsi="Times New Roman" w:cs="Times New Roman"/>
                <w:color w:val="000000"/>
                <w:sz w:val="24"/>
                <w:szCs w:val="24"/>
                <w:lang w:eastAsia="en-GB"/>
              </w:rPr>
            </w:pPr>
          </w:p>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Less participants than it is planned</w:t>
            </w:r>
          </w:p>
        </w:tc>
        <w:tc>
          <w:tcPr>
            <w:tcW w:w="793" w:type="pct"/>
          </w:tcPr>
          <w:p w:rsidR="00380C31" w:rsidRPr="00CF10F2" w:rsidRDefault="00380C31" w:rsidP="00823F2F">
            <w:pPr>
              <w:ind w:right="-177"/>
              <w:rPr>
                <w:rFonts w:ascii="Times New Roman" w:hAnsi="Times New Roman" w:cs="Times New Roman"/>
                <w:sz w:val="24"/>
                <w:szCs w:val="24"/>
              </w:rPr>
            </w:pPr>
            <w:r w:rsidRPr="00CF10F2">
              <w:rPr>
                <w:rFonts w:ascii="Times New Roman" w:hAnsi="Times New Roman" w:cs="Times New Roman"/>
                <w:sz w:val="24"/>
                <w:szCs w:val="24"/>
              </w:rPr>
              <w:t>Full commitment of the parties involved</w:t>
            </w:r>
          </w:p>
          <w:p w:rsidR="00380C31" w:rsidRPr="00CF10F2" w:rsidRDefault="00380C31" w:rsidP="00823F2F">
            <w:pPr>
              <w:ind w:right="-177"/>
              <w:rPr>
                <w:rFonts w:ascii="Times New Roman" w:hAnsi="Times New Roman" w:cs="Times New Roman"/>
                <w:sz w:val="24"/>
                <w:szCs w:val="24"/>
              </w:rPr>
            </w:pPr>
            <w:r w:rsidRPr="00CF10F2">
              <w:rPr>
                <w:rFonts w:ascii="Times New Roman" w:hAnsi="Times New Roman" w:cs="Times New Roman"/>
                <w:sz w:val="24"/>
                <w:szCs w:val="24"/>
              </w:rPr>
              <w:t>Good communication among bodies in AFCOS system</w:t>
            </w:r>
          </w:p>
          <w:p w:rsidR="00380C31" w:rsidRPr="00CF10F2" w:rsidRDefault="00380C31" w:rsidP="00823F2F">
            <w:pPr>
              <w:rPr>
                <w:rFonts w:ascii="Times New Roman" w:hAnsi="Times New Roman" w:cs="Times New Roman"/>
                <w:sz w:val="24"/>
                <w:szCs w:val="24"/>
              </w:rPr>
            </w:pPr>
            <w:r w:rsidRPr="00CF10F2">
              <w:rPr>
                <w:rFonts w:ascii="Times New Roman" w:hAnsi="Times New Roman" w:cs="Times New Roman"/>
                <w:sz w:val="24"/>
                <w:szCs w:val="24"/>
              </w:rPr>
              <w:t>Good communication and cooperation between Project Leader and Short</w:t>
            </w:r>
            <w:r w:rsidR="00AA71F9">
              <w:rPr>
                <w:rFonts w:ascii="Times New Roman" w:hAnsi="Times New Roman" w:cs="Times New Roman"/>
                <w:sz w:val="24"/>
                <w:szCs w:val="24"/>
              </w:rPr>
              <w:t>/</w:t>
            </w:r>
            <w:r w:rsidRPr="00CF10F2">
              <w:rPr>
                <w:rFonts w:ascii="Times New Roman" w:hAnsi="Times New Roman" w:cs="Times New Roman"/>
                <w:sz w:val="24"/>
                <w:szCs w:val="24"/>
              </w:rPr>
              <w:t>term experts</w:t>
            </w:r>
          </w:p>
          <w:p w:rsidR="00380C31" w:rsidRPr="005107DF" w:rsidRDefault="00380C31" w:rsidP="00823F2F">
            <w:pPr>
              <w:spacing w:after="0" w:line="240" w:lineRule="auto"/>
              <w:rPr>
                <w:rFonts w:ascii="Times New Roman" w:eastAsia="Times New Roman" w:hAnsi="Times New Roman" w:cs="Times New Roman"/>
                <w:color w:val="000000"/>
                <w:sz w:val="24"/>
                <w:szCs w:val="24"/>
                <w:lang w:eastAsia="en-GB"/>
              </w:rPr>
            </w:pPr>
          </w:p>
        </w:tc>
      </w:tr>
    </w:tbl>
    <w:p w:rsidR="00380C31" w:rsidRPr="005107DF" w:rsidRDefault="00380C31" w:rsidP="00380C31">
      <w:pPr>
        <w:rPr>
          <w:rFonts w:ascii="Times New Roman" w:hAnsi="Times New Roman" w:cs="Times New Roman"/>
          <w:b/>
          <w:color w:val="1F497D"/>
          <w:sz w:val="56"/>
          <w:szCs w:val="56"/>
          <w:lang w:eastAsia="en-GB"/>
        </w:rPr>
      </w:pPr>
    </w:p>
    <w:p w:rsidR="00380C31" w:rsidRDefault="00380C31" w:rsidP="00380C31"/>
    <w:p w:rsidR="00680A63" w:rsidRDefault="00680A63"/>
    <w:sectPr w:rsidR="00680A63" w:rsidSect="00FF745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57E4"/>
    <w:multiLevelType w:val="hybridMultilevel"/>
    <w:tmpl w:val="12D86E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11719"/>
    <w:multiLevelType w:val="hybridMultilevel"/>
    <w:tmpl w:val="80360AFC"/>
    <w:lvl w:ilvl="0" w:tplc="BA76C314">
      <w:start w:val="3"/>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6501D"/>
    <w:multiLevelType w:val="hybridMultilevel"/>
    <w:tmpl w:val="57C22B48"/>
    <w:lvl w:ilvl="0" w:tplc="7200087A">
      <w:numFmt w:val="bullet"/>
      <w:lvlText w:val="•"/>
      <w:lvlJc w:val="left"/>
      <w:pPr>
        <w:ind w:left="1080" w:hanging="72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3" w15:restartNumberingAfterBreak="0">
    <w:nsid w:val="430B4EA6"/>
    <w:multiLevelType w:val="hybridMultilevel"/>
    <w:tmpl w:val="E0F47D0E"/>
    <w:lvl w:ilvl="0" w:tplc="2C1A000F">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4" w15:restartNumberingAfterBreak="0">
    <w:nsid w:val="46752FA6"/>
    <w:multiLevelType w:val="hybridMultilevel"/>
    <w:tmpl w:val="7A56D9B6"/>
    <w:lvl w:ilvl="0" w:tplc="2C1A000F">
      <w:start w:val="1"/>
      <w:numFmt w:val="decimal"/>
      <w:lvlText w:val="%1."/>
      <w:lvlJc w:val="left"/>
      <w:pPr>
        <w:ind w:left="720" w:hanging="360"/>
      </w:p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C31"/>
    <w:rsid w:val="001F5200"/>
    <w:rsid w:val="00242D1E"/>
    <w:rsid w:val="00380C31"/>
    <w:rsid w:val="00447CA0"/>
    <w:rsid w:val="004B2E87"/>
    <w:rsid w:val="004C1309"/>
    <w:rsid w:val="00534ACA"/>
    <w:rsid w:val="006152AB"/>
    <w:rsid w:val="006259C3"/>
    <w:rsid w:val="00680A63"/>
    <w:rsid w:val="00696CA7"/>
    <w:rsid w:val="00706C4C"/>
    <w:rsid w:val="008C3741"/>
    <w:rsid w:val="008F6015"/>
    <w:rsid w:val="00955DA8"/>
    <w:rsid w:val="009C06BC"/>
    <w:rsid w:val="009C2FD9"/>
    <w:rsid w:val="00A269CB"/>
    <w:rsid w:val="00A41A13"/>
    <w:rsid w:val="00AA71F9"/>
    <w:rsid w:val="00B727FD"/>
    <w:rsid w:val="00BF5D5D"/>
    <w:rsid w:val="00E24B50"/>
    <w:rsid w:val="00EE3D83"/>
    <w:rsid w:val="00F054D6"/>
    <w:rsid w:val="00F55209"/>
    <w:rsid w:val="00F82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8466B"/>
  <w15:chartTrackingRefBased/>
  <w15:docId w15:val="{29EC946F-0199-45AD-8C33-5445818D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0C31"/>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380C31"/>
    <w:pPr>
      <w:tabs>
        <w:tab w:val="left" w:pos="2161"/>
      </w:tabs>
      <w:spacing w:after="120" w:line="240" w:lineRule="auto"/>
      <w:ind w:left="1202"/>
      <w:jc w:val="both"/>
    </w:pPr>
    <w:rPr>
      <w:rFonts w:ascii="Arial" w:eastAsia="Times New Roman" w:hAnsi="Arial" w:cs="Times New Roman"/>
      <w:sz w:val="20"/>
      <w:szCs w:val="20"/>
      <w:lang w:eastAsia="en-GB"/>
    </w:rPr>
  </w:style>
  <w:style w:type="paragraph" w:styleId="ListParagraph">
    <w:name w:val="List Paragraph"/>
    <w:basedOn w:val="Normal"/>
    <w:uiPriority w:val="34"/>
    <w:qFormat/>
    <w:rsid w:val="00242D1E"/>
    <w:pPr>
      <w:spacing w:before="100" w:beforeAutospacing="1" w:after="100" w:afterAutospacing="1" w:line="240" w:lineRule="auto"/>
      <w:ind w:left="720"/>
      <w:contextualSpacing/>
      <w:jc w:val="both"/>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17</Pages>
  <Words>2465</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 Soc</dc:creator>
  <cp:keywords/>
  <dc:description/>
  <cp:lastModifiedBy>Niko Soc</cp:lastModifiedBy>
  <cp:revision>87</cp:revision>
  <dcterms:created xsi:type="dcterms:W3CDTF">2023-09-29T11:06:00Z</dcterms:created>
  <dcterms:modified xsi:type="dcterms:W3CDTF">2024-01-23T12:37:00Z</dcterms:modified>
</cp:coreProperties>
</file>